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7B3D35" w14:textId="77777777" w:rsidR="00CD7157" w:rsidRDefault="00CD7157">
      <w:pPr>
        <w:widowControl w:val="0"/>
        <w:pBdr>
          <w:top w:val="nil"/>
          <w:left w:val="nil"/>
          <w:bottom w:val="nil"/>
          <w:right w:val="nil"/>
          <w:between w:val="nil"/>
        </w:pBdr>
        <w:spacing w:before="0" w:after="0" w:line="276" w:lineRule="auto"/>
      </w:pPr>
    </w:p>
    <w:p w14:paraId="3AE7EABA" w14:textId="77777777" w:rsidR="00CD7157" w:rsidRDefault="00000000">
      <w:pPr>
        <w:pBdr>
          <w:top w:val="nil"/>
          <w:left w:val="nil"/>
          <w:bottom w:val="nil"/>
          <w:right w:val="nil"/>
          <w:between w:val="nil"/>
        </w:pBdr>
        <w:spacing w:before="0" w:after="0" w:line="288" w:lineRule="auto"/>
        <w:ind w:right="40"/>
        <w:rPr>
          <w:rFonts w:eastAsia="Arial"/>
          <w:color w:val="000000"/>
        </w:rPr>
        <w:sectPr w:rsidR="00CD7157">
          <w:headerReference w:type="even" r:id="rId8"/>
          <w:headerReference w:type="default" r:id="rId9"/>
          <w:footerReference w:type="even" r:id="rId10"/>
          <w:footerReference w:type="default" r:id="rId11"/>
          <w:headerReference w:type="first" r:id="rId12"/>
          <w:footerReference w:type="first" r:id="rId13"/>
          <w:pgSz w:w="11900" w:h="16840"/>
          <w:pgMar w:top="5812" w:right="1418" w:bottom="1871" w:left="1418" w:header="0" w:footer="850" w:gutter="0"/>
          <w:pgNumType w:start="1"/>
          <w:cols w:space="720"/>
          <w:titlePg/>
        </w:sectPr>
      </w:pPr>
      <w:r>
        <w:rPr>
          <w:noProof/>
        </w:rPr>
        <mc:AlternateContent>
          <mc:Choice Requires="wpg">
            <w:drawing>
              <wp:anchor distT="0" distB="0" distL="0" distR="0" simplePos="0" relativeHeight="251658240" behindDoc="1" locked="0" layoutInCell="1" hidden="0" allowOverlap="1" wp14:anchorId="599E2C18" wp14:editId="240E80D8">
                <wp:simplePos x="0" y="0"/>
                <wp:positionH relativeFrom="column">
                  <wp:posOffset>0</wp:posOffset>
                </wp:positionH>
                <wp:positionV relativeFrom="paragraph">
                  <wp:posOffset>-1917699</wp:posOffset>
                </wp:positionV>
                <wp:extent cx="3994785" cy="1250061"/>
                <wp:effectExtent l="0" t="0" r="0" b="0"/>
                <wp:wrapNone/>
                <wp:docPr id="1854060972" name="Rechteck 1854060972"/>
                <wp:cNvGraphicFramePr/>
                <a:graphic xmlns:a="http://schemas.openxmlformats.org/drawingml/2006/main">
                  <a:graphicData uri="http://schemas.microsoft.com/office/word/2010/wordprocessingShape">
                    <wps:wsp>
                      <wps:cNvSpPr/>
                      <wps:spPr>
                        <a:xfrm>
                          <a:off x="3353370" y="3159732"/>
                          <a:ext cx="3985260" cy="1240536"/>
                        </a:xfrm>
                        <a:prstGeom prst="rect">
                          <a:avLst/>
                        </a:prstGeom>
                        <a:noFill/>
                        <a:ln>
                          <a:noFill/>
                        </a:ln>
                      </wps:spPr>
                      <wps:txbx>
                        <w:txbxContent>
                          <w:p w14:paraId="59AFB967" w14:textId="77777777" w:rsidR="00CD7157" w:rsidRDefault="00CD7157">
                            <w:pPr>
                              <w:spacing w:before="0" w:after="0"/>
                              <w:textDirection w:val="btLr"/>
                            </w:pPr>
                          </w:p>
                        </w:txbxContent>
                      </wps:txbx>
                      <wps:bodyPr spcFirstLastPara="1" wrap="square" lIns="0" tIns="0" rIns="0" bIns="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-1917699</wp:posOffset>
                </wp:positionV>
                <wp:extent cx="3994785" cy="1250061"/>
                <wp:effectExtent b="0" l="0" r="0" t="0"/>
                <wp:wrapNone/>
                <wp:docPr id="1854060972" name="image3.png"/>
                <a:graphic>
                  <a:graphicData uri="http://schemas.openxmlformats.org/drawingml/2006/picture">
                    <pic:pic>
                      <pic:nvPicPr>
                        <pic:cNvPr id="0" name="image3.png"/>
                        <pic:cNvPicPr preferRelativeResize="0"/>
                      </pic:nvPicPr>
                      <pic:blipFill>
                        <a:blip r:embed="rId14"/>
                        <a:srcRect/>
                        <a:stretch>
                          <a:fillRect/>
                        </a:stretch>
                      </pic:blipFill>
                      <pic:spPr>
                        <a:xfrm>
                          <a:off x="0" y="0"/>
                          <a:ext cx="3994785" cy="1250061"/>
                        </a:xfrm>
                        <a:prstGeom prst="rect"/>
                        <a:ln/>
                      </pic:spPr>
                    </pic:pic>
                  </a:graphicData>
                </a:graphic>
              </wp:anchor>
            </w:drawing>
          </mc:Fallback>
        </mc:AlternateContent>
      </w:r>
    </w:p>
    <w:p w14:paraId="6E24BE8E" w14:textId="77777777" w:rsidR="00CD7157" w:rsidRDefault="00000000">
      <w:pPr>
        <w:rPr>
          <w:b/>
          <w:sz w:val="24"/>
          <w:szCs w:val="24"/>
        </w:rPr>
      </w:pPr>
      <w:r>
        <w:rPr>
          <w:b/>
          <w:sz w:val="24"/>
          <w:szCs w:val="24"/>
        </w:rPr>
        <w:t>Langkampfen, 8 May 2024</w:t>
      </w:r>
    </w:p>
    <w:p w14:paraId="12AF3763" w14:textId="77777777" w:rsidR="00CD7157" w:rsidRDefault="00CD7157">
      <w:pPr>
        <w:pBdr>
          <w:top w:val="nil"/>
          <w:left w:val="nil"/>
          <w:bottom w:val="nil"/>
          <w:right w:val="nil"/>
          <w:between w:val="nil"/>
        </w:pBdr>
        <w:spacing w:before="0" w:after="0" w:line="288" w:lineRule="auto"/>
        <w:ind w:right="40"/>
        <w:rPr>
          <w:rFonts w:eastAsia="Arial"/>
          <w:color w:val="000000"/>
        </w:rPr>
        <w:sectPr w:rsidR="00CD7157">
          <w:type w:val="continuous"/>
          <w:pgSz w:w="11900" w:h="16840"/>
          <w:pgMar w:top="5812" w:right="1418" w:bottom="1871" w:left="1418" w:header="0" w:footer="850" w:gutter="0"/>
          <w:cols w:space="720"/>
        </w:sectPr>
      </w:pPr>
    </w:p>
    <w:p w14:paraId="66EC96B9" w14:textId="77777777" w:rsidR="00CD7157" w:rsidRDefault="00000000">
      <w:pPr>
        <w:spacing w:line="360" w:lineRule="auto"/>
        <w:rPr>
          <w:b/>
          <w:sz w:val="32"/>
          <w:szCs w:val="32"/>
        </w:rPr>
      </w:pPr>
      <w:r>
        <w:rPr>
          <w:b/>
          <w:sz w:val="32"/>
          <w:szCs w:val="32"/>
        </w:rPr>
        <w:t xml:space="preserve">STIHL Tirol continues to grow  </w:t>
      </w:r>
    </w:p>
    <w:p w14:paraId="1D5F152B" w14:textId="77777777" w:rsidR="00CD7157" w:rsidRDefault="00000000">
      <w:pPr>
        <w:numPr>
          <w:ilvl w:val="0"/>
          <w:numId w:val="1"/>
        </w:numPr>
        <w:pBdr>
          <w:top w:val="none" w:sz="0" w:space="0" w:color="000000"/>
          <w:left w:val="none" w:sz="0" w:space="0" w:color="000000"/>
          <w:bottom w:val="none" w:sz="0" w:space="0" w:color="000000"/>
          <w:right w:val="none" w:sz="0" w:space="0" w:color="000000"/>
          <w:between w:val="none" w:sz="0" w:space="0" w:color="000000"/>
        </w:pBdr>
        <w:rPr>
          <w:rFonts w:eastAsia="Arial"/>
          <w:b/>
          <w:color w:val="000000"/>
          <w:sz w:val="24"/>
          <w:szCs w:val="24"/>
        </w:rPr>
      </w:pPr>
      <w:r>
        <w:rPr>
          <w:rFonts w:eastAsia="Arial"/>
          <w:b/>
          <w:color w:val="000000"/>
          <w:sz w:val="24"/>
          <w:szCs w:val="24"/>
        </w:rPr>
        <w:t xml:space="preserve">Turnover increase to 953.3 million euros in 2023 </w:t>
      </w:r>
    </w:p>
    <w:p w14:paraId="63BBE3EB" w14:textId="77777777" w:rsidR="00CD7157" w:rsidRDefault="00000000">
      <w:pPr>
        <w:numPr>
          <w:ilvl w:val="0"/>
          <w:numId w:val="1"/>
        </w:numPr>
        <w:pBdr>
          <w:top w:val="none" w:sz="0" w:space="0" w:color="000000"/>
          <w:left w:val="none" w:sz="0" w:space="0" w:color="000000"/>
          <w:bottom w:val="none" w:sz="0" w:space="0" w:color="000000"/>
          <w:right w:val="none" w:sz="0" w:space="0" w:color="000000"/>
          <w:between w:val="none" w:sz="0" w:space="0" w:color="000000"/>
        </w:pBdr>
        <w:rPr>
          <w:rFonts w:eastAsia="Arial"/>
          <w:b/>
          <w:color w:val="000000"/>
          <w:sz w:val="24"/>
          <w:szCs w:val="24"/>
        </w:rPr>
      </w:pPr>
      <w:r>
        <w:rPr>
          <w:rFonts w:eastAsia="Arial"/>
          <w:b/>
          <w:color w:val="000000"/>
          <w:sz w:val="24"/>
          <w:szCs w:val="24"/>
        </w:rPr>
        <w:t>Innovations from Tyrol</w:t>
      </w:r>
    </w:p>
    <w:p w14:paraId="3A238B48" w14:textId="77777777" w:rsidR="00CD7157" w:rsidRDefault="00000000">
      <w:pPr>
        <w:numPr>
          <w:ilvl w:val="0"/>
          <w:numId w:val="1"/>
        </w:numPr>
        <w:pBdr>
          <w:top w:val="none" w:sz="0" w:space="0" w:color="000000"/>
          <w:left w:val="none" w:sz="0" w:space="0" w:color="000000"/>
          <w:bottom w:val="none" w:sz="0" w:space="0" w:color="000000"/>
          <w:right w:val="none" w:sz="0" w:space="0" w:color="000000"/>
          <w:between w:val="none" w:sz="0" w:space="0" w:color="000000"/>
        </w:pBdr>
        <w:rPr>
          <w:rFonts w:eastAsia="Arial"/>
          <w:b/>
          <w:color w:val="000000"/>
          <w:sz w:val="24"/>
          <w:szCs w:val="24"/>
        </w:rPr>
      </w:pPr>
      <w:r>
        <w:rPr>
          <w:rFonts w:eastAsia="Arial"/>
          <w:b/>
          <w:color w:val="000000"/>
          <w:sz w:val="24"/>
          <w:szCs w:val="24"/>
        </w:rPr>
        <w:t>New EMC testing laboratory</w:t>
      </w:r>
    </w:p>
    <w:p w14:paraId="00A32BFE" w14:textId="77777777" w:rsidR="00CD7157" w:rsidRDefault="00000000">
      <w:pPr>
        <w:numPr>
          <w:ilvl w:val="0"/>
          <w:numId w:val="1"/>
        </w:numPr>
        <w:pBdr>
          <w:top w:val="none" w:sz="0" w:space="0" w:color="000000"/>
          <w:left w:val="none" w:sz="0" w:space="0" w:color="000000"/>
          <w:bottom w:val="none" w:sz="0" w:space="0" w:color="000000"/>
          <w:right w:val="none" w:sz="0" w:space="0" w:color="000000"/>
          <w:between w:val="none" w:sz="0" w:space="0" w:color="000000"/>
        </w:pBdr>
        <w:rPr>
          <w:rFonts w:eastAsia="Arial"/>
          <w:b/>
          <w:color w:val="000000"/>
          <w:sz w:val="24"/>
          <w:szCs w:val="24"/>
        </w:rPr>
      </w:pPr>
      <w:r>
        <w:rPr>
          <w:rFonts w:eastAsia="Arial"/>
          <w:b/>
          <w:color w:val="000000"/>
          <w:sz w:val="24"/>
          <w:szCs w:val="24"/>
        </w:rPr>
        <w:t>New Work in Innsbruck</w:t>
      </w:r>
    </w:p>
    <w:p w14:paraId="0EDB52CB" w14:textId="77777777" w:rsidR="00CD7157" w:rsidRDefault="00000000">
      <w:pPr>
        <w:numPr>
          <w:ilvl w:val="0"/>
          <w:numId w:val="1"/>
        </w:numPr>
        <w:pBdr>
          <w:top w:val="none" w:sz="0" w:space="0" w:color="000000"/>
          <w:left w:val="none" w:sz="0" w:space="0" w:color="000000"/>
          <w:bottom w:val="none" w:sz="0" w:space="0" w:color="000000"/>
          <w:right w:val="none" w:sz="0" w:space="0" w:color="000000"/>
          <w:between w:val="none" w:sz="0" w:space="0" w:color="000000"/>
        </w:pBdr>
        <w:rPr>
          <w:rFonts w:eastAsia="Arial"/>
          <w:b/>
          <w:color w:val="000000"/>
          <w:sz w:val="24"/>
          <w:szCs w:val="24"/>
        </w:rPr>
      </w:pPr>
      <w:r>
        <w:rPr>
          <w:rFonts w:eastAsia="Arial"/>
          <w:b/>
          <w:color w:val="000000"/>
          <w:sz w:val="24"/>
          <w:szCs w:val="24"/>
        </w:rPr>
        <w:t xml:space="preserve">Award-winning employer </w:t>
      </w:r>
      <w:r>
        <w:rPr>
          <w:rFonts w:eastAsia="Arial"/>
          <w:b/>
          <w:color w:val="000000"/>
          <w:sz w:val="24"/>
          <w:szCs w:val="24"/>
        </w:rPr>
        <w:br/>
      </w:r>
    </w:p>
    <w:p w14:paraId="0F03ECF9" w14:textId="77777777" w:rsidR="00CD7157" w:rsidRDefault="00000000">
      <w:pPr>
        <w:pBdr>
          <w:top w:val="nil"/>
          <w:left w:val="nil"/>
          <w:bottom w:val="nil"/>
          <w:right w:val="nil"/>
          <w:between w:val="nil"/>
        </w:pBdr>
        <w:spacing w:line="360" w:lineRule="auto"/>
        <w:rPr>
          <w:sz w:val="24"/>
          <w:szCs w:val="24"/>
        </w:rPr>
      </w:pPr>
      <w:r>
        <w:rPr>
          <w:sz w:val="24"/>
          <w:szCs w:val="24"/>
        </w:rPr>
        <w:t xml:space="preserve">Despite global sales declines in the garden tool industry due to the downturn in the extraordinary economic situation created by the Covid-19 pandemic, despite high inventory levels at retailers and despite unfavourable weather conditions, STIHL Tirol continued to grow in the 2023 financial year. This development shows very little evidence of the difficult market conditions that had to be overcome in 2023 and, in particular, what can be expected in 2024, such as inflation, rising interest rates and the associated slowdown in consumer spending. Products by STIHL that performed particularly well and were in high demand were cordless chainsaws, including the world’s most powerful cordless chainsaw, cordless hedge trimmers, cordless blowers, cordless brushcutters and the new iMOW robotic mowers. STIHL Tirol was able to increase its turnover from 768 million euros in 2022 to over 950 million euros, </w:t>
      </w:r>
      <w:r>
        <w:rPr>
          <w:sz w:val="24"/>
          <w:szCs w:val="24"/>
        </w:rPr>
        <w:lastRenderedPageBreak/>
        <w:t xml:space="preserve">which corresponds to an increase of 24 percent. Additionally, the number of employees rose from 799 to 887. </w:t>
      </w:r>
    </w:p>
    <w:p w14:paraId="24A6C66B" w14:textId="77777777" w:rsidR="00CD7157" w:rsidRDefault="00CD7157">
      <w:pPr>
        <w:pBdr>
          <w:top w:val="nil"/>
          <w:left w:val="nil"/>
          <w:bottom w:val="nil"/>
          <w:right w:val="nil"/>
          <w:between w:val="nil"/>
        </w:pBdr>
        <w:spacing w:line="360" w:lineRule="auto"/>
        <w:rPr>
          <w:sz w:val="24"/>
          <w:szCs w:val="24"/>
        </w:rPr>
      </w:pPr>
    </w:p>
    <w:p w14:paraId="2D16AA50" w14:textId="77777777" w:rsidR="00CD7157" w:rsidRDefault="00000000">
      <w:pPr>
        <w:pBdr>
          <w:top w:val="nil"/>
          <w:left w:val="nil"/>
          <w:bottom w:val="nil"/>
          <w:right w:val="nil"/>
          <w:between w:val="nil"/>
        </w:pBdr>
        <w:spacing w:line="360" w:lineRule="auto"/>
        <w:rPr>
          <w:b/>
          <w:sz w:val="24"/>
          <w:szCs w:val="24"/>
        </w:rPr>
      </w:pPr>
      <w:r>
        <w:rPr>
          <w:sz w:val="24"/>
          <w:szCs w:val="24"/>
        </w:rPr>
        <w:t>Jan Grigor Schubert, managing director of STIHL Tirol: “The strategic focus on dual technology leadership – petrol and cordless – with our plant in Langkampfen as an important location for the STIHL Group's battery-powered products has proven to be a very good decision.” With its "Battery First” strategy, STIHL Tirol was able to grow last year despite the difficult conditions, and to achieve some special highlights. These include the new offices in Innsbruck, the launch of the new generation of iMOW robotic mowers and the new Series 2 and Series 4 lawn mowers, as well as the introduction of a new battery-powered zero-turn ride-on mower for the US market. In addition, three new assembly lines for cordless products created an increased level of automation in production. The export rate was 98 percent in 2023, with the most important markets being the United States, Germany, France, Benelux, Australia and Great Britain. Overall, just over half of the annual turnover in 2023 was generated in Europe, followed by North America, Oceania and Latin America.</w:t>
      </w:r>
      <w:r>
        <w:rPr>
          <w:sz w:val="24"/>
          <w:szCs w:val="24"/>
        </w:rPr>
        <w:br/>
      </w:r>
    </w:p>
    <w:p w14:paraId="59907A11" w14:textId="77777777" w:rsidR="00CD7157" w:rsidRDefault="00000000">
      <w:pPr>
        <w:pBdr>
          <w:top w:val="nil"/>
          <w:left w:val="nil"/>
          <w:bottom w:val="nil"/>
          <w:right w:val="nil"/>
          <w:between w:val="nil"/>
        </w:pBdr>
        <w:spacing w:line="360" w:lineRule="auto"/>
        <w:rPr>
          <w:b/>
          <w:sz w:val="24"/>
          <w:szCs w:val="24"/>
        </w:rPr>
      </w:pPr>
      <w:r>
        <w:rPr>
          <w:b/>
          <w:sz w:val="24"/>
          <w:szCs w:val="24"/>
        </w:rPr>
        <w:t xml:space="preserve">Innovations from Tyrol </w:t>
      </w:r>
    </w:p>
    <w:p w14:paraId="16A7CCCF" w14:textId="77777777" w:rsidR="00CD7157" w:rsidRDefault="00000000">
      <w:pPr>
        <w:pBdr>
          <w:top w:val="nil"/>
          <w:left w:val="nil"/>
          <w:bottom w:val="nil"/>
          <w:right w:val="nil"/>
          <w:between w:val="nil"/>
        </w:pBdr>
        <w:spacing w:line="360" w:lineRule="auto"/>
        <w:rPr>
          <w:sz w:val="24"/>
          <w:szCs w:val="24"/>
        </w:rPr>
      </w:pPr>
      <w:r>
        <w:rPr>
          <w:sz w:val="24"/>
          <w:szCs w:val="24"/>
        </w:rPr>
        <w:t xml:space="preserve">Thanks to the clear focus on cordless technology, the STIHL Tirol range has been and continues to be developed and expanded, increasing the efficiency, performance and sustainability of the products. Over the course of the last year, a new generation of STIHL iMOW robotic mowers made in Tyrol was launched. The six new machines impress with app control, powerful lithium-ion batteries and intelligent driving and charging functions. In spring 2024, new Series 2 and Series 4 lawn mowers – developed and manufactured by STIHL Tirol – were released in the EU with a total of 23 models and three cutting widths. The company has been developing and producing lawn mowers at a very high standard for several decades. At the beginning of 2024, a new cordless zero-turn mower created with strong project support from STIHL Tirol was also launched in the US as STIHL’s first cordless ride-on mower. Thanks to its outstanding battery power, the machine can be used for a whole day without recharging. A short project duration of less than one year, international cooperation across different time zones and the full commitment of all those involved were essential building blocks for success. With this product, STIHL is laying the </w:t>
      </w:r>
      <w:r>
        <w:rPr>
          <w:sz w:val="24"/>
          <w:szCs w:val="24"/>
        </w:rPr>
        <w:lastRenderedPageBreak/>
        <w:t>foundation for expansions in the cordless zero-turn segment. It also underlines the company’s long-term commitment to helping define the future of cordless technology and sustainably shape the global market.</w:t>
      </w:r>
      <w:r>
        <w:rPr>
          <w:sz w:val="24"/>
          <w:szCs w:val="24"/>
        </w:rPr>
        <w:br/>
      </w:r>
    </w:p>
    <w:p w14:paraId="3E68EF46" w14:textId="77777777" w:rsidR="00CD7157" w:rsidRDefault="00000000">
      <w:pPr>
        <w:pBdr>
          <w:top w:val="nil"/>
          <w:left w:val="nil"/>
          <w:bottom w:val="nil"/>
          <w:right w:val="nil"/>
          <w:between w:val="nil"/>
        </w:pBdr>
        <w:spacing w:line="360" w:lineRule="auto"/>
        <w:rPr>
          <w:b/>
          <w:sz w:val="24"/>
          <w:szCs w:val="24"/>
        </w:rPr>
      </w:pPr>
      <w:r>
        <w:rPr>
          <w:b/>
          <w:sz w:val="24"/>
          <w:szCs w:val="24"/>
        </w:rPr>
        <w:t>New EMC testing laboratory for the STIHL Group</w:t>
      </w:r>
    </w:p>
    <w:p w14:paraId="5AB0349C" w14:textId="77777777" w:rsidR="00CD7157" w:rsidRDefault="00000000">
      <w:pPr>
        <w:pBdr>
          <w:top w:val="nil"/>
          <w:left w:val="nil"/>
          <w:bottom w:val="nil"/>
          <w:right w:val="nil"/>
          <w:between w:val="nil"/>
        </w:pBdr>
        <w:spacing w:line="360" w:lineRule="auto"/>
        <w:rPr>
          <w:sz w:val="24"/>
          <w:szCs w:val="24"/>
        </w:rPr>
      </w:pPr>
      <w:r>
        <w:rPr>
          <w:sz w:val="24"/>
          <w:szCs w:val="24"/>
        </w:rPr>
        <w:t>Before new STIHL products are launched, they are really put through their paces, including testing for electromagnetic compatibility (EMC). This involves analysing the harmonious coexistence of technical devices to ensure they do not interfere with each other through unwanted electrical or electromagnetic signals. Since the end of 2023, STIHL Tirol has been strengthening this process with its in-house 147 square metre EMC laboratory at the Langkampfen site in Tyrol, which features high-quality, brand-name measuring equipment. The newly opened laboratory adds an important component to the testing infrastructure. STIHL Tirol also has a sound measurement room, numerous 24/7 testing rooms and an outdoor endurance test bench, as well as all the prerequisites for supporting innovations that meet customer requirements even more effectively. This ensures new ideas are not only developed on site, but also comprehensively tested for the market.</w:t>
      </w:r>
    </w:p>
    <w:p w14:paraId="34DF18E4" w14:textId="77777777" w:rsidR="00CD7157" w:rsidRDefault="00CD7157">
      <w:pPr>
        <w:pBdr>
          <w:top w:val="nil"/>
          <w:left w:val="nil"/>
          <w:bottom w:val="nil"/>
          <w:right w:val="nil"/>
          <w:between w:val="nil"/>
        </w:pBdr>
        <w:spacing w:line="360" w:lineRule="auto"/>
        <w:rPr>
          <w:sz w:val="24"/>
          <w:szCs w:val="24"/>
        </w:rPr>
      </w:pPr>
    </w:p>
    <w:p w14:paraId="6DCAC2F5" w14:textId="77777777" w:rsidR="00CD7157" w:rsidRDefault="00000000">
      <w:pPr>
        <w:pBdr>
          <w:top w:val="nil"/>
          <w:left w:val="nil"/>
          <w:bottom w:val="nil"/>
          <w:right w:val="nil"/>
          <w:between w:val="nil"/>
        </w:pBdr>
        <w:spacing w:line="360" w:lineRule="auto"/>
        <w:rPr>
          <w:b/>
          <w:sz w:val="24"/>
          <w:szCs w:val="24"/>
        </w:rPr>
      </w:pPr>
      <w:r>
        <w:rPr>
          <w:b/>
          <w:sz w:val="24"/>
          <w:szCs w:val="24"/>
        </w:rPr>
        <w:t>New Work in Innsbruck</w:t>
      </w:r>
    </w:p>
    <w:p w14:paraId="16A632EF" w14:textId="77777777" w:rsidR="00CD7157" w:rsidRDefault="00000000">
      <w:pPr>
        <w:pBdr>
          <w:top w:val="nil"/>
          <w:left w:val="nil"/>
          <w:bottom w:val="nil"/>
          <w:right w:val="nil"/>
          <w:between w:val="nil"/>
        </w:pBdr>
        <w:spacing w:line="360" w:lineRule="auto"/>
        <w:rPr>
          <w:sz w:val="24"/>
          <w:szCs w:val="24"/>
        </w:rPr>
      </w:pPr>
      <w:r>
        <w:rPr>
          <w:sz w:val="24"/>
          <w:szCs w:val="24"/>
        </w:rPr>
        <w:t xml:space="preserve">At the end of last year, STIHL Tirol opened a new office space in Innsbruck. The new offices are an attractive place to work for existing staff, and also act as a magnet for new employees from the greater Innsbruck area and the Tiroler Oberland region. Employees and students can now work for STIHL Tirol and a world-renowned brand in the state capital without having to commute. The 256 square metre office is designed for around 20 employees. In addition to state-of-the-art workspaces and ideal transport connections, it also offers charging stations for electric cars and is located near a variety of cafés, restaurants and shops. The rooms and workspaces are bright, open and flexible in line with the New Work concept. There are plenty of places to retreat to for tasks that require a high level of concentration, as well as areas for breaks and interacting with colleagues. With the opening of the new office in Innsbruck, STIHL Tirol is once again underlining its efforts to meet the requirements of the modern working world and create a working environment that </w:t>
      </w:r>
      <w:r>
        <w:rPr>
          <w:sz w:val="24"/>
          <w:szCs w:val="24"/>
        </w:rPr>
        <w:lastRenderedPageBreak/>
        <w:t xml:space="preserve">reflects both the needs of the employees and the dynamics of today. </w:t>
      </w:r>
      <w:r>
        <w:rPr>
          <w:sz w:val="24"/>
          <w:szCs w:val="24"/>
        </w:rPr>
        <w:br/>
      </w:r>
    </w:p>
    <w:p w14:paraId="00FCAD1B" w14:textId="77777777" w:rsidR="00CD7157" w:rsidRDefault="00000000">
      <w:pPr>
        <w:pBdr>
          <w:top w:val="nil"/>
          <w:left w:val="nil"/>
          <w:bottom w:val="nil"/>
          <w:right w:val="nil"/>
          <w:between w:val="nil"/>
        </w:pBdr>
        <w:spacing w:line="360" w:lineRule="auto"/>
        <w:rPr>
          <w:b/>
          <w:sz w:val="24"/>
          <w:szCs w:val="24"/>
        </w:rPr>
      </w:pPr>
      <w:r>
        <w:rPr>
          <w:b/>
          <w:sz w:val="24"/>
          <w:szCs w:val="24"/>
        </w:rPr>
        <w:t xml:space="preserve">Award-winning employer </w:t>
      </w:r>
    </w:p>
    <w:p w14:paraId="788993B6" w14:textId="77777777" w:rsidR="00CD7157" w:rsidRDefault="00000000">
      <w:pPr>
        <w:pBdr>
          <w:top w:val="nil"/>
          <w:left w:val="nil"/>
          <w:bottom w:val="nil"/>
          <w:right w:val="nil"/>
          <w:between w:val="nil"/>
        </w:pBdr>
        <w:spacing w:line="360" w:lineRule="auto"/>
        <w:rPr>
          <w:sz w:val="24"/>
          <w:szCs w:val="24"/>
        </w:rPr>
      </w:pPr>
      <w:r>
        <w:rPr>
          <w:sz w:val="24"/>
          <w:szCs w:val="24"/>
        </w:rPr>
        <w:t xml:space="preserve">STIHL Tirol was recently honoured to receive a special seal of approval. The company was ranked as a top employer by the Austrian business magazine “trend” in March 2024 for the fifth time in a row. The result is based on online surveys, as well as an analysis of employer ratings on platforms such as Xing and kununu. As an award-winning employer, STIHL Tirol offers the security of a successful family business combined with the diverse opportunities of an international company. STIHL Tirol staff received a voluntary performance bonus for the year 2023. The average gross amount recently paid out was 1,100 euros. The voluntary bonus is part of a package of attractive social and additional benefits that STIHL Tirol offers its workforce. These include a company pension scheme, numerous health and fitness offerings within the company, a voluntary travel allowance, STIHL garden tool rental for private use and a company restaurant with discounted meal prices. Some STIHL Tirol apprentices took part in the “TyrolSkills” apprentice competition organised by the Tyrolean Chamber of Commerce again in 2023, demonstrating their skills and knowledge. They achieved several top placings in the category "Mechatronics – Automation Technology” and an apprentice from the STIHL Tirol site even won the state competition in this category for the first time in 2023. In view of the current challenges in the labour market, STIHL Tirol is focusing on strong recruitment strategies and well thought-out employer branding measures designed to meet modern job requirements. The successful recruiting measures are reflected in the top ranking achieved in the BEST RECRUITERS study, an attractive employer award. STIHL Tirol was awarded the silver seal again this year and came fourth in Austria in the Industry category. </w:t>
      </w:r>
    </w:p>
    <w:p w14:paraId="50F4A215" w14:textId="77777777" w:rsidR="00CD7157" w:rsidRDefault="00CD7157">
      <w:pPr>
        <w:pBdr>
          <w:top w:val="nil"/>
          <w:left w:val="nil"/>
          <w:bottom w:val="nil"/>
          <w:right w:val="nil"/>
          <w:between w:val="nil"/>
        </w:pBdr>
        <w:spacing w:line="360" w:lineRule="auto"/>
        <w:rPr>
          <w:sz w:val="24"/>
          <w:szCs w:val="24"/>
        </w:rPr>
      </w:pPr>
    </w:p>
    <w:p w14:paraId="57636761" w14:textId="77777777" w:rsidR="00822FF8" w:rsidRDefault="00822FF8">
      <w:pPr>
        <w:pBdr>
          <w:top w:val="nil"/>
          <w:left w:val="nil"/>
          <w:bottom w:val="nil"/>
          <w:right w:val="nil"/>
          <w:between w:val="nil"/>
        </w:pBdr>
        <w:spacing w:line="360" w:lineRule="auto"/>
        <w:rPr>
          <w:sz w:val="24"/>
          <w:szCs w:val="24"/>
        </w:rPr>
      </w:pPr>
    </w:p>
    <w:p w14:paraId="5D784AB0" w14:textId="77777777" w:rsidR="00822FF8" w:rsidRDefault="00822FF8">
      <w:pPr>
        <w:pBdr>
          <w:top w:val="nil"/>
          <w:left w:val="nil"/>
          <w:bottom w:val="nil"/>
          <w:right w:val="nil"/>
          <w:between w:val="nil"/>
        </w:pBdr>
        <w:spacing w:line="360" w:lineRule="auto"/>
        <w:rPr>
          <w:sz w:val="24"/>
          <w:szCs w:val="24"/>
        </w:rPr>
      </w:pPr>
    </w:p>
    <w:p w14:paraId="338CCC1D" w14:textId="77777777" w:rsidR="00822FF8" w:rsidRDefault="00822FF8">
      <w:pPr>
        <w:pBdr>
          <w:top w:val="nil"/>
          <w:left w:val="nil"/>
          <w:bottom w:val="nil"/>
          <w:right w:val="nil"/>
          <w:between w:val="nil"/>
        </w:pBdr>
        <w:spacing w:line="360" w:lineRule="auto"/>
        <w:rPr>
          <w:sz w:val="24"/>
          <w:szCs w:val="24"/>
        </w:rPr>
      </w:pPr>
    </w:p>
    <w:p w14:paraId="19E3B91B" w14:textId="77777777" w:rsidR="00822FF8" w:rsidRDefault="00822FF8">
      <w:pPr>
        <w:pBdr>
          <w:top w:val="nil"/>
          <w:left w:val="nil"/>
          <w:bottom w:val="nil"/>
          <w:right w:val="nil"/>
          <w:between w:val="nil"/>
        </w:pBdr>
        <w:spacing w:line="360" w:lineRule="auto"/>
        <w:rPr>
          <w:sz w:val="24"/>
          <w:szCs w:val="24"/>
        </w:rPr>
      </w:pPr>
    </w:p>
    <w:p w14:paraId="6AB3FA7A" w14:textId="77777777" w:rsidR="00822FF8" w:rsidRDefault="00822FF8">
      <w:pPr>
        <w:pBdr>
          <w:top w:val="nil"/>
          <w:left w:val="nil"/>
          <w:bottom w:val="nil"/>
          <w:right w:val="nil"/>
          <w:between w:val="nil"/>
        </w:pBdr>
        <w:spacing w:line="360" w:lineRule="auto"/>
        <w:rPr>
          <w:sz w:val="24"/>
          <w:szCs w:val="24"/>
        </w:rPr>
      </w:pPr>
    </w:p>
    <w:p w14:paraId="53FAD379" w14:textId="77777777" w:rsidR="00CD7157" w:rsidRDefault="00000000">
      <w:pPr>
        <w:tabs>
          <w:tab w:val="left" w:pos="2127"/>
          <w:tab w:val="left" w:pos="2835"/>
        </w:tabs>
        <w:spacing w:line="360" w:lineRule="auto"/>
        <w:rPr>
          <w:b/>
          <w:sz w:val="22"/>
          <w:szCs w:val="22"/>
        </w:rPr>
      </w:pPr>
      <w:r>
        <w:rPr>
          <w:b/>
          <w:sz w:val="24"/>
          <w:szCs w:val="24"/>
        </w:rPr>
        <w:lastRenderedPageBreak/>
        <w:t xml:space="preserve">Company history </w:t>
      </w:r>
    </w:p>
    <w:p w14:paraId="588FAC9C" w14:textId="77777777" w:rsidR="00CD7157" w:rsidRDefault="00000000">
      <w:pPr>
        <w:spacing w:line="360" w:lineRule="auto"/>
      </w:pPr>
      <w:r>
        <w:rPr>
          <w:sz w:val="24"/>
          <w:szCs w:val="24"/>
        </w:rPr>
        <w:t>1981</w:t>
      </w:r>
      <w:r>
        <w:rPr>
          <w:sz w:val="24"/>
          <w:szCs w:val="24"/>
        </w:rPr>
        <w:tab/>
        <w:t>Founded as VIKING GmbH</w:t>
      </w:r>
    </w:p>
    <w:p w14:paraId="1ADDCCD8" w14:textId="77777777" w:rsidR="00CD7157" w:rsidRDefault="00000000">
      <w:pPr>
        <w:spacing w:line="360" w:lineRule="auto"/>
        <w:rPr>
          <w:sz w:val="24"/>
          <w:szCs w:val="24"/>
        </w:rPr>
      </w:pPr>
      <w:r>
        <w:rPr>
          <w:sz w:val="24"/>
          <w:szCs w:val="24"/>
        </w:rPr>
        <w:t>1992</w:t>
      </w:r>
      <w:r>
        <w:rPr>
          <w:sz w:val="24"/>
          <w:szCs w:val="24"/>
        </w:rPr>
        <w:tab/>
        <w:t>VIKING becomes a STIHL Group company</w:t>
      </w:r>
    </w:p>
    <w:p w14:paraId="4A082AB9" w14:textId="77777777" w:rsidR="00CD7157" w:rsidRDefault="00000000">
      <w:pPr>
        <w:spacing w:line="360" w:lineRule="auto"/>
        <w:ind w:left="720" w:hanging="720"/>
        <w:rPr>
          <w:sz w:val="24"/>
          <w:szCs w:val="24"/>
        </w:rPr>
      </w:pPr>
      <w:r>
        <w:rPr>
          <w:sz w:val="24"/>
          <w:szCs w:val="24"/>
        </w:rPr>
        <w:t>2001</w:t>
      </w:r>
      <w:r>
        <w:rPr>
          <w:sz w:val="24"/>
          <w:szCs w:val="24"/>
        </w:rPr>
        <w:tab/>
        <w:t>Relocation of the company headquarters from the Austrian town of Kufstein to the centre of excellence for gardening tools in Langkampfen</w:t>
      </w:r>
    </w:p>
    <w:p w14:paraId="365BD426" w14:textId="77777777" w:rsidR="00CD7157" w:rsidRDefault="00000000">
      <w:pPr>
        <w:spacing w:line="360" w:lineRule="auto"/>
        <w:rPr>
          <w:sz w:val="24"/>
          <w:szCs w:val="24"/>
        </w:rPr>
      </w:pPr>
      <w:r>
        <w:rPr>
          <w:sz w:val="24"/>
          <w:szCs w:val="24"/>
        </w:rPr>
        <w:t>2007</w:t>
      </w:r>
      <w:r>
        <w:rPr>
          <w:sz w:val="24"/>
          <w:szCs w:val="24"/>
        </w:rPr>
        <w:tab/>
        <w:t>First expansion of the VIKING plant at the Langkampfen location</w:t>
      </w:r>
    </w:p>
    <w:p w14:paraId="7BE68094" w14:textId="77777777" w:rsidR="00CD7157" w:rsidRDefault="00000000">
      <w:pPr>
        <w:spacing w:line="360" w:lineRule="auto"/>
        <w:rPr>
          <w:sz w:val="24"/>
          <w:szCs w:val="24"/>
        </w:rPr>
      </w:pPr>
      <w:r>
        <w:rPr>
          <w:sz w:val="24"/>
          <w:szCs w:val="24"/>
        </w:rPr>
        <w:t>2012</w:t>
      </w:r>
      <w:r>
        <w:rPr>
          <w:sz w:val="24"/>
          <w:szCs w:val="24"/>
        </w:rPr>
        <w:tab/>
        <w:t>Second expansion of the plant to provide additional floor space</w:t>
      </w:r>
    </w:p>
    <w:p w14:paraId="54DFB89B" w14:textId="77777777" w:rsidR="00CD7157" w:rsidRDefault="00000000">
      <w:pPr>
        <w:spacing w:line="360" w:lineRule="auto"/>
        <w:ind w:left="720" w:hanging="720"/>
        <w:rPr>
          <w:sz w:val="24"/>
          <w:szCs w:val="24"/>
        </w:rPr>
      </w:pPr>
      <w:r>
        <w:rPr>
          <w:sz w:val="24"/>
          <w:szCs w:val="24"/>
        </w:rPr>
        <w:t>2018</w:t>
      </w:r>
      <w:r>
        <w:rPr>
          <w:sz w:val="24"/>
          <w:szCs w:val="24"/>
        </w:rPr>
        <w:tab/>
        <w:t>The company is renamed STIHL Tirol GmbH, brand migration from VIKING to STIHL</w:t>
      </w:r>
    </w:p>
    <w:p w14:paraId="25BA027A" w14:textId="77777777" w:rsidR="00CD7157" w:rsidRDefault="00000000">
      <w:pPr>
        <w:spacing w:line="360" w:lineRule="auto"/>
        <w:rPr>
          <w:sz w:val="24"/>
          <w:szCs w:val="24"/>
        </w:rPr>
      </w:pPr>
      <w:r>
        <w:rPr>
          <w:sz w:val="24"/>
          <w:szCs w:val="24"/>
        </w:rPr>
        <w:t>2019</w:t>
      </w:r>
      <w:r>
        <w:rPr>
          <w:sz w:val="24"/>
          <w:szCs w:val="24"/>
        </w:rPr>
        <w:tab/>
        <w:t>The third large expansion is officially inaugurated</w:t>
      </w:r>
    </w:p>
    <w:p w14:paraId="6BFDD8EF" w14:textId="77777777" w:rsidR="00CD7157" w:rsidRDefault="00000000">
      <w:pPr>
        <w:spacing w:line="360" w:lineRule="auto"/>
        <w:rPr>
          <w:sz w:val="24"/>
          <w:szCs w:val="24"/>
        </w:rPr>
      </w:pPr>
      <w:r>
        <w:rPr>
          <w:sz w:val="24"/>
          <w:szCs w:val="24"/>
        </w:rPr>
        <w:t xml:space="preserve">2022 </w:t>
      </w:r>
      <w:r>
        <w:rPr>
          <w:sz w:val="24"/>
          <w:szCs w:val="24"/>
        </w:rPr>
        <w:tab/>
        <w:t xml:space="preserve">Fourth expansion of the plant - start of operations at the plastics manufacturing facility </w:t>
      </w:r>
    </w:p>
    <w:p w14:paraId="04784822" w14:textId="77777777" w:rsidR="00CD7157" w:rsidRDefault="00000000">
      <w:pPr>
        <w:spacing w:line="360" w:lineRule="auto"/>
        <w:rPr>
          <w:sz w:val="24"/>
          <w:szCs w:val="24"/>
        </w:rPr>
      </w:pPr>
      <w:r>
        <w:rPr>
          <w:sz w:val="24"/>
          <w:szCs w:val="24"/>
        </w:rPr>
        <w:t>2023</w:t>
      </w:r>
      <w:r>
        <w:rPr>
          <w:sz w:val="24"/>
          <w:szCs w:val="24"/>
        </w:rPr>
        <w:tab/>
        <w:t>Opening of the new office in Innsbruck</w:t>
      </w:r>
    </w:p>
    <w:p w14:paraId="1573E4D8" w14:textId="77777777" w:rsidR="00CD7157" w:rsidRDefault="00CD7157">
      <w:pPr>
        <w:spacing w:line="360" w:lineRule="auto"/>
        <w:rPr>
          <w:b/>
        </w:rPr>
      </w:pPr>
    </w:p>
    <w:p w14:paraId="1A1EF78E" w14:textId="77777777" w:rsidR="00CD7157" w:rsidRDefault="00000000">
      <w:pPr>
        <w:spacing w:line="360" w:lineRule="auto"/>
        <w:rPr>
          <w:b/>
          <w:sz w:val="22"/>
          <w:szCs w:val="22"/>
        </w:rPr>
      </w:pPr>
      <w:r>
        <w:rPr>
          <w:b/>
          <w:sz w:val="24"/>
          <w:szCs w:val="24"/>
        </w:rPr>
        <w:t>Product range</w:t>
      </w:r>
    </w:p>
    <w:p w14:paraId="310BC832" w14:textId="77777777" w:rsidR="00CD7157" w:rsidRDefault="00000000">
      <w:pPr>
        <w:spacing w:line="360" w:lineRule="auto"/>
        <w:rPr>
          <w:sz w:val="24"/>
          <w:szCs w:val="24"/>
        </w:rPr>
      </w:pPr>
      <w:r>
        <w:rPr>
          <w:sz w:val="24"/>
          <w:szCs w:val="24"/>
        </w:rPr>
        <w:t xml:space="preserve">Lawn mowers, robotic mowers, ride-on mowers, garden shredders, lawn scarifiers, tillers, chainsaws, brushcutters, pole pruners, vacuum shredders, hedge trimmers, long-reach hedge trimmers, KombiEngines, blowers, cut-off machines, special harvesters, weed trimmers, water pumps, attachment motors, pruners, shrub shears, portable power stations, sprayers, cleaners, vacuums, sweepers. </w:t>
      </w:r>
    </w:p>
    <w:p w14:paraId="2C0BF630" w14:textId="77777777" w:rsidR="00CD7157" w:rsidRDefault="00CD7157">
      <w:pPr>
        <w:spacing w:line="360" w:lineRule="auto"/>
        <w:rPr>
          <w:sz w:val="24"/>
          <w:szCs w:val="24"/>
        </w:rPr>
      </w:pPr>
    </w:p>
    <w:p w14:paraId="61F068FA" w14:textId="77777777" w:rsidR="00CD7157" w:rsidRDefault="00000000">
      <w:pPr>
        <w:spacing w:line="360" w:lineRule="auto"/>
        <w:rPr>
          <w:b/>
        </w:rPr>
      </w:pPr>
      <w:r>
        <w:rPr>
          <w:b/>
          <w:sz w:val="24"/>
          <w:szCs w:val="24"/>
        </w:rPr>
        <w:t>Business figures</w:t>
      </w:r>
    </w:p>
    <w:tbl>
      <w:tblPr>
        <w:tblStyle w:val="a"/>
        <w:tblW w:w="8649" w:type="dxa"/>
        <w:tblInd w:w="90" w:type="dxa"/>
        <w:tblBorders>
          <w:top w:val="single" w:sz="24" w:space="0" w:color="818C1B"/>
          <w:left w:val="single" w:sz="4" w:space="0" w:color="D7E26E"/>
          <w:bottom w:val="single" w:sz="4" w:space="0" w:color="D7E26E"/>
          <w:right w:val="single" w:sz="4" w:space="0" w:color="D7E26E"/>
          <w:insideH w:val="single" w:sz="4" w:space="0" w:color="FFFFFF"/>
          <w:insideV w:val="single" w:sz="4" w:space="0" w:color="FFFFFF"/>
        </w:tblBorders>
        <w:tblLayout w:type="fixed"/>
        <w:tblLook w:val="00A0" w:firstRow="1" w:lastRow="0" w:firstColumn="1" w:lastColumn="0" w:noHBand="0" w:noVBand="0"/>
      </w:tblPr>
      <w:tblGrid>
        <w:gridCol w:w="2269"/>
        <w:gridCol w:w="1276"/>
        <w:gridCol w:w="1276"/>
        <w:gridCol w:w="1276"/>
        <w:gridCol w:w="1276"/>
        <w:gridCol w:w="1276"/>
      </w:tblGrid>
      <w:tr w:rsidR="00CD7157" w14:paraId="69670589" w14:textId="77777777" w:rsidTr="00CD7157">
        <w:trPr>
          <w:cnfStyle w:val="100000000000" w:firstRow="1" w:lastRow="0" w:firstColumn="0" w:lastColumn="0" w:oddVBand="0" w:evenVBand="0" w:oddHBand="0" w:evenHBand="0"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2269" w:type="dxa"/>
            <w:tcBorders>
              <w:top w:val="single" w:sz="4" w:space="0" w:color="000000"/>
              <w:left w:val="single" w:sz="4" w:space="0" w:color="000000"/>
              <w:bottom w:val="single" w:sz="4" w:space="0" w:color="000000"/>
            </w:tcBorders>
          </w:tcPr>
          <w:p w14:paraId="5EF81AFB" w14:textId="77777777" w:rsidR="00CD7157" w:rsidRDefault="00CD7157">
            <w:pPr>
              <w:spacing w:line="360" w:lineRule="auto"/>
              <w:rPr>
                <w:sz w:val="22"/>
                <w:szCs w:val="22"/>
              </w:rPr>
            </w:pP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left w:val="nil"/>
              <w:bottom w:val="single" w:sz="4" w:space="0" w:color="000000"/>
            </w:tcBorders>
          </w:tcPr>
          <w:p w14:paraId="6F2FF90E" w14:textId="77777777" w:rsidR="00CD7157" w:rsidRDefault="00000000">
            <w:pPr>
              <w:spacing w:line="360" w:lineRule="auto"/>
              <w:jc w:val="right"/>
            </w:pPr>
            <w:r>
              <w:t>2019</w:t>
            </w:r>
          </w:p>
        </w:tc>
        <w:tc>
          <w:tcPr>
            <w:cnfStyle w:val="000001000000" w:firstRow="0" w:lastRow="0" w:firstColumn="0" w:lastColumn="0" w:oddVBand="0" w:evenVBand="1" w:oddHBand="0" w:evenHBand="0" w:firstRowFirstColumn="0" w:firstRowLastColumn="0" w:lastRowFirstColumn="0" w:lastRowLastColumn="0"/>
            <w:tcW w:w="1276" w:type="dxa"/>
            <w:tcBorders>
              <w:top w:val="single" w:sz="4" w:space="0" w:color="000000"/>
              <w:left w:val="nil"/>
              <w:bottom w:val="single" w:sz="4" w:space="0" w:color="000000"/>
            </w:tcBorders>
          </w:tcPr>
          <w:p w14:paraId="1E72812E" w14:textId="77777777" w:rsidR="00CD7157" w:rsidRDefault="00000000">
            <w:pPr>
              <w:spacing w:line="360" w:lineRule="auto"/>
              <w:jc w:val="right"/>
            </w:pPr>
            <w:r>
              <w:t>2020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left w:val="nil"/>
              <w:bottom w:val="single" w:sz="4" w:space="0" w:color="000000"/>
              <w:right w:val="nil"/>
            </w:tcBorders>
          </w:tcPr>
          <w:p w14:paraId="29D27530" w14:textId="77777777" w:rsidR="00CD7157" w:rsidRDefault="00000000">
            <w:pPr>
              <w:spacing w:line="360" w:lineRule="auto"/>
              <w:jc w:val="right"/>
            </w:pPr>
            <w:r>
              <w:t>2021</w:t>
            </w:r>
          </w:p>
        </w:tc>
        <w:tc>
          <w:tcPr>
            <w:cnfStyle w:val="000001000000" w:firstRow="0" w:lastRow="0" w:firstColumn="0" w:lastColumn="0" w:oddVBand="0" w:evenVBand="1" w:oddHBand="0" w:evenHBand="0" w:firstRowFirstColumn="0" w:firstRowLastColumn="0" w:lastRowFirstColumn="0" w:lastRowLastColumn="0"/>
            <w:tcW w:w="1276" w:type="dxa"/>
            <w:tcBorders>
              <w:top w:val="single" w:sz="4" w:space="0" w:color="000000"/>
              <w:left w:val="nil"/>
              <w:bottom w:val="single" w:sz="4" w:space="0" w:color="000000"/>
              <w:right w:val="nil"/>
            </w:tcBorders>
          </w:tcPr>
          <w:p w14:paraId="09E6841D" w14:textId="77777777" w:rsidR="00CD7157" w:rsidRDefault="00000000">
            <w:pPr>
              <w:spacing w:line="360" w:lineRule="auto"/>
              <w:jc w:val="right"/>
            </w:pPr>
            <w:r>
              <w:t>2022</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left w:val="nil"/>
              <w:bottom w:val="single" w:sz="4" w:space="0" w:color="000000"/>
              <w:right w:val="nil"/>
            </w:tcBorders>
          </w:tcPr>
          <w:p w14:paraId="6B66FF8F" w14:textId="77777777" w:rsidR="00CD7157" w:rsidRDefault="00000000">
            <w:pPr>
              <w:spacing w:line="360" w:lineRule="auto"/>
              <w:jc w:val="right"/>
            </w:pPr>
            <w:r>
              <w:t>2023</w:t>
            </w:r>
          </w:p>
        </w:tc>
      </w:tr>
      <w:tr w:rsidR="00CD7157" w14:paraId="30FE52BB" w14:textId="77777777" w:rsidTr="00CD7157">
        <w:trPr>
          <w:cnfStyle w:val="000000100000" w:firstRow="0" w:lastRow="0" w:firstColumn="0" w:lastColumn="0" w:oddVBand="0" w:evenVBand="0" w:oddHBand="1" w:evenHBand="0" w:firstRowFirstColumn="0" w:firstRowLastColumn="0" w:lastRowFirstColumn="0" w:lastRowLastColumn="0"/>
          <w:cantSplit/>
          <w:trHeight w:val="510"/>
        </w:trPr>
        <w:tc>
          <w:tcPr>
            <w:cnfStyle w:val="001000000000" w:firstRow="0" w:lastRow="0" w:firstColumn="1" w:lastColumn="0" w:oddVBand="0" w:evenVBand="0" w:oddHBand="0" w:evenHBand="0" w:firstRowFirstColumn="0" w:firstRowLastColumn="0" w:lastRowFirstColumn="0" w:lastRowLastColumn="0"/>
            <w:tcW w:w="2269" w:type="dxa"/>
            <w:tcBorders>
              <w:top w:val="single" w:sz="4" w:space="0" w:color="000000"/>
              <w:left w:val="single" w:sz="4" w:space="0" w:color="000000"/>
              <w:bottom w:val="single" w:sz="4" w:space="0" w:color="000000"/>
            </w:tcBorders>
          </w:tcPr>
          <w:p w14:paraId="304C4AE3" w14:textId="77777777" w:rsidR="00CD7157" w:rsidRDefault="00000000">
            <w:pPr>
              <w:spacing w:line="276" w:lineRule="auto"/>
              <w:rPr>
                <w:b/>
              </w:rPr>
            </w:pPr>
            <w:r>
              <w:t>Employees</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left w:val="nil"/>
              <w:bottom w:val="single" w:sz="4" w:space="0" w:color="000000"/>
            </w:tcBorders>
          </w:tcPr>
          <w:p w14:paraId="79E1B270" w14:textId="77777777" w:rsidR="00CD7157" w:rsidRDefault="00000000">
            <w:pPr>
              <w:spacing w:line="276" w:lineRule="auto"/>
              <w:jc w:val="right"/>
            </w:pPr>
            <w:r>
              <w:t>639</w:t>
            </w:r>
          </w:p>
        </w:tc>
        <w:tc>
          <w:tcPr>
            <w:cnfStyle w:val="000001000000" w:firstRow="0" w:lastRow="0" w:firstColumn="0" w:lastColumn="0" w:oddVBand="0" w:evenVBand="1" w:oddHBand="0" w:evenHBand="0" w:firstRowFirstColumn="0" w:firstRowLastColumn="0" w:lastRowFirstColumn="0" w:lastRowLastColumn="0"/>
            <w:tcW w:w="1276" w:type="dxa"/>
            <w:tcBorders>
              <w:top w:val="single" w:sz="4" w:space="0" w:color="000000"/>
              <w:left w:val="nil"/>
              <w:bottom w:val="single" w:sz="4" w:space="0" w:color="000000"/>
            </w:tcBorders>
          </w:tcPr>
          <w:p w14:paraId="628779EE" w14:textId="77777777" w:rsidR="00CD7157" w:rsidRDefault="00000000">
            <w:pPr>
              <w:spacing w:line="276" w:lineRule="auto"/>
              <w:jc w:val="right"/>
            </w:pPr>
            <w:r>
              <w:t>702</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left w:val="nil"/>
              <w:bottom w:val="single" w:sz="4" w:space="0" w:color="000000"/>
              <w:right w:val="nil"/>
            </w:tcBorders>
          </w:tcPr>
          <w:p w14:paraId="025D9A6C" w14:textId="77777777" w:rsidR="00CD7157" w:rsidRDefault="00000000">
            <w:pPr>
              <w:spacing w:line="276" w:lineRule="auto"/>
              <w:jc w:val="right"/>
            </w:pPr>
            <w:r>
              <w:t>770</w:t>
            </w:r>
          </w:p>
        </w:tc>
        <w:tc>
          <w:tcPr>
            <w:cnfStyle w:val="000001000000" w:firstRow="0" w:lastRow="0" w:firstColumn="0" w:lastColumn="0" w:oddVBand="0" w:evenVBand="1" w:oddHBand="0" w:evenHBand="0" w:firstRowFirstColumn="0" w:firstRowLastColumn="0" w:lastRowFirstColumn="0" w:lastRowLastColumn="0"/>
            <w:tcW w:w="1276" w:type="dxa"/>
            <w:tcBorders>
              <w:top w:val="single" w:sz="4" w:space="0" w:color="000000"/>
              <w:left w:val="nil"/>
              <w:bottom w:val="single" w:sz="4" w:space="0" w:color="000000"/>
              <w:right w:val="nil"/>
            </w:tcBorders>
          </w:tcPr>
          <w:p w14:paraId="5BF9D77B" w14:textId="77777777" w:rsidR="00CD7157" w:rsidRDefault="00000000">
            <w:pPr>
              <w:spacing w:line="276" w:lineRule="auto"/>
              <w:jc w:val="right"/>
            </w:pPr>
            <w:r>
              <w:t>799</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left w:val="nil"/>
              <w:bottom w:val="single" w:sz="4" w:space="0" w:color="000000"/>
              <w:right w:val="nil"/>
            </w:tcBorders>
          </w:tcPr>
          <w:p w14:paraId="1ACC7702" w14:textId="77777777" w:rsidR="00CD7157" w:rsidRDefault="00000000">
            <w:pPr>
              <w:spacing w:line="276" w:lineRule="auto"/>
              <w:jc w:val="right"/>
            </w:pPr>
            <w:r>
              <w:t>887</w:t>
            </w:r>
          </w:p>
        </w:tc>
      </w:tr>
      <w:tr w:rsidR="00CD7157" w14:paraId="58E88EAC" w14:textId="77777777" w:rsidTr="00CD7157">
        <w:trPr>
          <w:cantSplit/>
          <w:trHeight w:val="510"/>
        </w:trPr>
        <w:tc>
          <w:tcPr>
            <w:cnfStyle w:val="001000000000" w:firstRow="0" w:lastRow="0" w:firstColumn="1" w:lastColumn="0" w:oddVBand="0" w:evenVBand="0" w:oddHBand="0" w:evenHBand="0" w:firstRowFirstColumn="0" w:firstRowLastColumn="0" w:lastRowFirstColumn="0" w:lastRowLastColumn="0"/>
            <w:tcW w:w="2269" w:type="dxa"/>
            <w:tcBorders>
              <w:top w:val="single" w:sz="4" w:space="0" w:color="000000"/>
              <w:left w:val="single" w:sz="4" w:space="0" w:color="000000"/>
              <w:bottom w:val="single" w:sz="4" w:space="0" w:color="000000"/>
            </w:tcBorders>
          </w:tcPr>
          <w:p w14:paraId="27B8A2F5" w14:textId="77777777" w:rsidR="00CD7157" w:rsidRDefault="00000000">
            <w:pPr>
              <w:spacing w:line="276" w:lineRule="auto"/>
              <w:rPr>
                <w:b/>
              </w:rPr>
            </w:pPr>
            <w:r>
              <w:t>Turnover in € 1000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left w:val="nil"/>
              <w:bottom w:val="single" w:sz="4" w:space="0" w:color="000000"/>
            </w:tcBorders>
          </w:tcPr>
          <w:p w14:paraId="71504E5E" w14:textId="77777777" w:rsidR="00CD7157" w:rsidRDefault="00000000">
            <w:pPr>
              <w:spacing w:line="276" w:lineRule="auto"/>
              <w:jc w:val="right"/>
            </w:pPr>
            <w:r>
              <w:t>456100</w:t>
            </w:r>
          </w:p>
        </w:tc>
        <w:tc>
          <w:tcPr>
            <w:cnfStyle w:val="000001000000" w:firstRow="0" w:lastRow="0" w:firstColumn="0" w:lastColumn="0" w:oddVBand="0" w:evenVBand="1" w:oddHBand="0" w:evenHBand="0" w:firstRowFirstColumn="0" w:firstRowLastColumn="0" w:lastRowFirstColumn="0" w:lastRowLastColumn="0"/>
            <w:tcW w:w="1276" w:type="dxa"/>
            <w:tcBorders>
              <w:top w:val="single" w:sz="4" w:space="0" w:color="000000"/>
              <w:left w:val="nil"/>
              <w:bottom w:val="single" w:sz="4" w:space="0" w:color="000000"/>
            </w:tcBorders>
          </w:tcPr>
          <w:p w14:paraId="30DB6349" w14:textId="77777777" w:rsidR="00CD7157" w:rsidRDefault="00000000">
            <w:pPr>
              <w:spacing w:line="276" w:lineRule="auto"/>
              <w:jc w:val="right"/>
            </w:pPr>
            <w:r>
              <w:t>576200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left w:val="nil"/>
              <w:bottom w:val="single" w:sz="4" w:space="0" w:color="000000"/>
              <w:right w:val="nil"/>
            </w:tcBorders>
          </w:tcPr>
          <w:p w14:paraId="6B7CBA2A" w14:textId="77777777" w:rsidR="00CD7157" w:rsidRDefault="00000000">
            <w:pPr>
              <w:spacing w:line="276" w:lineRule="auto"/>
              <w:jc w:val="right"/>
            </w:pPr>
            <w:r>
              <w:t>715800</w:t>
            </w:r>
          </w:p>
        </w:tc>
        <w:tc>
          <w:tcPr>
            <w:cnfStyle w:val="000001000000" w:firstRow="0" w:lastRow="0" w:firstColumn="0" w:lastColumn="0" w:oddVBand="0" w:evenVBand="1" w:oddHBand="0" w:evenHBand="0" w:firstRowFirstColumn="0" w:firstRowLastColumn="0" w:lastRowFirstColumn="0" w:lastRowLastColumn="0"/>
            <w:tcW w:w="1276" w:type="dxa"/>
            <w:tcBorders>
              <w:top w:val="single" w:sz="4" w:space="0" w:color="000000"/>
              <w:left w:val="nil"/>
              <w:bottom w:val="single" w:sz="4" w:space="0" w:color="000000"/>
              <w:right w:val="nil"/>
            </w:tcBorders>
          </w:tcPr>
          <w:p w14:paraId="2AFEC483" w14:textId="77777777" w:rsidR="00CD7157" w:rsidRDefault="00000000">
            <w:pPr>
              <w:spacing w:line="276" w:lineRule="auto"/>
              <w:jc w:val="right"/>
            </w:pPr>
            <w:r>
              <w:t>768900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left w:val="nil"/>
              <w:bottom w:val="single" w:sz="4" w:space="0" w:color="000000"/>
              <w:right w:val="nil"/>
            </w:tcBorders>
          </w:tcPr>
          <w:p w14:paraId="0AC594C2" w14:textId="77777777" w:rsidR="00CD7157" w:rsidRDefault="00000000">
            <w:pPr>
              <w:spacing w:line="276" w:lineRule="auto"/>
              <w:jc w:val="right"/>
            </w:pPr>
            <w:r>
              <w:t>953300</w:t>
            </w:r>
          </w:p>
        </w:tc>
      </w:tr>
    </w:tbl>
    <w:p w14:paraId="6CB63F2A" w14:textId="77777777" w:rsidR="00CD7157" w:rsidRDefault="00CD7157">
      <w:pPr>
        <w:pBdr>
          <w:top w:val="nil"/>
          <w:left w:val="nil"/>
          <w:bottom w:val="nil"/>
          <w:right w:val="nil"/>
          <w:between w:val="nil"/>
        </w:pBdr>
        <w:spacing w:before="0" w:after="0"/>
        <w:rPr>
          <w:b/>
          <w:sz w:val="24"/>
          <w:szCs w:val="24"/>
        </w:rPr>
      </w:pPr>
    </w:p>
    <w:p w14:paraId="26A21091" w14:textId="77777777" w:rsidR="00CD7157" w:rsidRDefault="00CD7157">
      <w:pPr>
        <w:spacing w:line="360" w:lineRule="auto"/>
        <w:rPr>
          <w:b/>
          <w:sz w:val="24"/>
          <w:szCs w:val="24"/>
        </w:rPr>
      </w:pPr>
    </w:p>
    <w:p w14:paraId="32624A24" w14:textId="77777777" w:rsidR="00CD7157" w:rsidRDefault="00CD7157">
      <w:pPr>
        <w:spacing w:line="360" w:lineRule="auto"/>
        <w:rPr>
          <w:b/>
          <w:sz w:val="24"/>
          <w:szCs w:val="24"/>
        </w:rPr>
      </w:pPr>
    </w:p>
    <w:p w14:paraId="7AF552FF" w14:textId="4537ED90" w:rsidR="00CD7157" w:rsidRDefault="00822FF8">
      <w:pPr>
        <w:spacing w:line="360" w:lineRule="auto"/>
        <w:rPr>
          <w:b/>
          <w:sz w:val="24"/>
          <w:szCs w:val="24"/>
        </w:rPr>
      </w:pPr>
      <w:r>
        <w:rPr>
          <w:b/>
          <w:sz w:val="24"/>
          <w:szCs w:val="24"/>
        </w:rPr>
        <w:lastRenderedPageBreak/>
        <w:t>I</w:t>
      </w:r>
      <w:r w:rsidR="00000000">
        <w:rPr>
          <w:b/>
          <w:sz w:val="24"/>
          <w:szCs w:val="24"/>
        </w:rPr>
        <w:t>nformation about STIHL Tirol</w:t>
      </w:r>
    </w:p>
    <w:p w14:paraId="307E0AE1" w14:textId="77777777" w:rsidR="00CD7157" w:rsidRDefault="00000000">
      <w:pPr>
        <w:spacing w:line="360" w:lineRule="auto"/>
        <w:rPr>
          <w:sz w:val="24"/>
          <w:szCs w:val="24"/>
        </w:rPr>
      </w:pPr>
      <w:r>
        <w:rPr>
          <w:sz w:val="24"/>
          <w:szCs w:val="24"/>
        </w:rPr>
        <w:t xml:space="preserve">STIHL Tirol GmbH is a wholly owned subsidiary of the STIHL Group and is based in Langkampfen, Austria. Cordless products are produced at this site and STIHL Tirol is also a centre of excellence for ground-based gardening tools, which are produced and developed in Langkampfen. In 2023, the company employed 887 people; since December 2023, this includes a new office in Innsbruck. </w:t>
      </w:r>
    </w:p>
    <w:p w14:paraId="6E743885" w14:textId="77777777" w:rsidR="00CD7157" w:rsidRDefault="00CD7157">
      <w:pPr>
        <w:spacing w:line="360" w:lineRule="auto"/>
        <w:rPr>
          <w:b/>
          <w:sz w:val="24"/>
          <w:szCs w:val="24"/>
        </w:rPr>
      </w:pPr>
    </w:p>
    <w:p w14:paraId="7BA93DE6" w14:textId="77777777" w:rsidR="00CD7157" w:rsidRDefault="00000000">
      <w:pPr>
        <w:spacing w:line="360" w:lineRule="auto"/>
        <w:rPr>
          <w:b/>
          <w:sz w:val="22"/>
          <w:szCs w:val="22"/>
        </w:rPr>
      </w:pPr>
      <w:r>
        <w:rPr>
          <w:b/>
          <w:sz w:val="24"/>
          <w:szCs w:val="24"/>
        </w:rPr>
        <w:t>STIHL company profile</w:t>
      </w:r>
    </w:p>
    <w:p w14:paraId="26B89CDD" w14:textId="77777777" w:rsidR="00CD7157" w:rsidRDefault="00000000">
      <w:pPr>
        <w:spacing w:line="360" w:lineRule="auto"/>
        <w:rPr>
          <w:sz w:val="24"/>
          <w:szCs w:val="24"/>
        </w:rPr>
      </w:pPr>
      <w:r>
        <w:rPr>
          <w:sz w:val="24"/>
          <w:szCs w:val="24"/>
        </w:rPr>
        <w:t>The STIHL Group develops, manufactures and distributes motorised equipment for forestry, agriculture, landscape management, the building industry and private garden owners. The product range is supplemented with digital solutions and services. Products are generally distributed through specialist dealers and STIHL's own online shops, which will be expanded internationally over the next few years. This includes 42 sales and marketing STIHL subsidiaries, around 120 importers and more than 55,000 specialist dealers in over 160 countries. STIHL manufactures products in seven countries worldwide: Germany, USA, Brazil, Switzerland, Austria, China and the Philippines. STIHL has been the best-selling chainsaw brand worldwide since 1971. The company was founded in 1926 and the corporate headquarters are in Waiblingen near Stuttgart, Germany. In 2023, STIHL had 19,805 employees worldwide and a turnover of 5.27 billion euros.</w:t>
      </w:r>
    </w:p>
    <w:p w14:paraId="13668AF4" w14:textId="77777777" w:rsidR="00CD7157" w:rsidRDefault="00CD7157">
      <w:pPr>
        <w:spacing w:line="360" w:lineRule="auto"/>
        <w:rPr>
          <w:sz w:val="22"/>
          <w:szCs w:val="22"/>
        </w:rPr>
      </w:pPr>
    </w:p>
    <w:p w14:paraId="5FED5CC0" w14:textId="77777777" w:rsidR="00CD7157" w:rsidRDefault="00000000">
      <w:pPr>
        <w:spacing w:line="360" w:lineRule="auto"/>
        <w:rPr>
          <w:b/>
          <w:sz w:val="24"/>
          <w:szCs w:val="24"/>
        </w:rPr>
      </w:pPr>
      <w:r>
        <w:rPr>
          <w:b/>
          <w:sz w:val="24"/>
          <w:szCs w:val="24"/>
        </w:rPr>
        <w:t>Your contact for further questions</w:t>
      </w:r>
    </w:p>
    <w:p w14:paraId="300C0EBD" w14:textId="77777777" w:rsidR="00CD7157" w:rsidRPr="00822FF8" w:rsidRDefault="00000000">
      <w:pPr>
        <w:spacing w:line="360" w:lineRule="auto"/>
        <w:rPr>
          <w:b/>
          <w:sz w:val="24"/>
          <w:szCs w:val="24"/>
          <w:highlight w:val="yellow"/>
          <w:lang w:val="de-AT"/>
        </w:rPr>
      </w:pPr>
      <w:r>
        <w:rPr>
          <w:sz w:val="24"/>
          <w:szCs w:val="24"/>
        </w:rPr>
        <w:t>STIHL Tirol GmbH</w:t>
      </w:r>
      <w:r>
        <w:rPr>
          <w:sz w:val="24"/>
          <w:szCs w:val="24"/>
        </w:rPr>
        <w:br/>
        <w:t xml:space="preserve">Mag. </w:t>
      </w:r>
      <w:r w:rsidRPr="00822FF8">
        <w:rPr>
          <w:sz w:val="24"/>
          <w:szCs w:val="24"/>
          <w:lang w:val="de-AT"/>
        </w:rPr>
        <w:t>Christian Dag</w:t>
      </w:r>
      <w:r w:rsidRPr="00822FF8">
        <w:rPr>
          <w:sz w:val="24"/>
          <w:szCs w:val="24"/>
          <w:lang w:val="de-AT"/>
        </w:rPr>
        <w:br/>
        <w:t>Hans Peter Stihl-Straße 5</w:t>
      </w:r>
      <w:r w:rsidRPr="00822FF8">
        <w:rPr>
          <w:sz w:val="24"/>
          <w:szCs w:val="24"/>
          <w:lang w:val="de-AT"/>
        </w:rPr>
        <w:br/>
        <w:t xml:space="preserve">6336 Langkampfen </w:t>
      </w:r>
      <w:r w:rsidRPr="00822FF8">
        <w:rPr>
          <w:sz w:val="24"/>
          <w:szCs w:val="24"/>
          <w:lang w:val="de-AT"/>
        </w:rPr>
        <w:br/>
        <w:t>Austria</w:t>
      </w:r>
      <w:r w:rsidRPr="00822FF8">
        <w:rPr>
          <w:sz w:val="24"/>
          <w:szCs w:val="24"/>
          <w:lang w:val="de-AT"/>
        </w:rPr>
        <w:br/>
        <w:t>Tel: +43 (0) 5372 6972 267</w:t>
      </w:r>
      <w:r w:rsidRPr="00822FF8">
        <w:rPr>
          <w:sz w:val="24"/>
          <w:szCs w:val="24"/>
          <w:lang w:val="de-AT"/>
        </w:rPr>
        <w:br/>
        <w:t xml:space="preserve">Email: </w:t>
      </w:r>
      <w:hyperlink r:id="rId15">
        <w:r w:rsidRPr="00822FF8">
          <w:rPr>
            <w:sz w:val="24"/>
            <w:szCs w:val="24"/>
            <w:lang w:val="de-AT"/>
          </w:rPr>
          <w:t>christian.dag@stihl.at</w:t>
        </w:r>
      </w:hyperlink>
      <w:r w:rsidRPr="00822FF8">
        <w:rPr>
          <w:sz w:val="24"/>
          <w:szCs w:val="24"/>
          <w:lang w:val="de-AT"/>
        </w:rPr>
        <w:br/>
      </w:r>
      <w:hyperlink r:id="rId16">
        <w:r w:rsidRPr="00822FF8">
          <w:rPr>
            <w:sz w:val="24"/>
            <w:szCs w:val="24"/>
            <w:lang w:val="de-AT"/>
          </w:rPr>
          <w:t>www.stihl-tirol.at</w:t>
        </w:r>
      </w:hyperlink>
    </w:p>
    <w:sectPr w:rsidR="00CD7157" w:rsidRPr="00822FF8">
      <w:headerReference w:type="default" r:id="rId17"/>
      <w:type w:val="continuous"/>
      <w:pgSz w:w="11900" w:h="16840"/>
      <w:pgMar w:top="1417" w:right="1417" w:bottom="1134" w:left="1417" w:header="0" w:footer="85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C993C4" w14:textId="77777777" w:rsidR="007F4C60" w:rsidRDefault="007F4C60">
      <w:pPr>
        <w:spacing w:before="0" w:after="0"/>
      </w:pPr>
      <w:r>
        <w:separator/>
      </w:r>
    </w:p>
  </w:endnote>
  <w:endnote w:type="continuationSeparator" w:id="0">
    <w:p w14:paraId="04B77FE0" w14:textId="77777777" w:rsidR="007F4C60" w:rsidRDefault="007F4C6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B7B81478-C53A-40BC-8ED3-D63853F076DF}"/>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embedRegular r:id="rId2" w:fontKey="{D69674DB-10DC-48B7-841A-ACF55B6A0591}"/>
  </w:font>
  <w:font w:name="Arial Unicode MS">
    <w:panose1 w:val="020B0604020202020204"/>
    <w:charset w:val="00"/>
    <w:family w:val="roman"/>
    <w:pitch w:val="variable"/>
    <w:sig w:usb0="00000003" w:usb1="00000000" w:usb2="00000000" w:usb3="00000000" w:csb0="00000001" w:csb1="00000000"/>
    <w:embedRegular r:id="rId3" w:fontKey="{2D848E85-C427-4775-A183-D9E7FB70BED3}"/>
  </w:font>
  <w:font w:name="Cambria">
    <w:panose1 w:val="02040503050406030204"/>
    <w:charset w:val="00"/>
    <w:family w:val="roman"/>
    <w:pitch w:val="variable"/>
    <w:sig w:usb0="E00006FF" w:usb1="420024FF" w:usb2="02000000" w:usb3="00000000" w:csb0="0000019F" w:csb1="00000000"/>
    <w:embedRegular r:id="rId4" w:fontKey="{42A484FD-F8EF-407A-926D-AFE258F9DEB1}"/>
  </w:font>
  <w:font w:name="MinionPro-Regular">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embedRegular r:id="rId5" w:fontKey="{BAC834DB-FF29-444F-9480-178129AD9A2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CFCFC0" w14:textId="77777777" w:rsidR="00CD7157" w:rsidRDefault="00CD7157">
    <w:pPr>
      <w:pBdr>
        <w:top w:val="none" w:sz="0" w:space="0" w:color="000000"/>
        <w:left w:val="none" w:sz="0" w:space="0" w:color="000000"/>
        <w:bottom w:val="none" w:sz="0" w:space="0" w:color="000000"/>
        <w:right w:val="none" w:sz="0" w:space="0" w:color="000000"/>
        <w:between w:val="none" w:sz="0" w:space="0" w:color="000000"/>
      </w:pBdr>
      <w:tabs>
        <w:tab w:val="right" w:pos="11057"/>
      </w:tabs>
      <w:rPr>
        <w:rFonts w:eastAsia="Arial"/>
        <w:smallCaps/>
        <w:color w:val="000000"/>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0C4CF" w14:textId="77777777" w:rsidR="00CD7157" w:rsidRDefault="00000000">
    <w:pPr>
      <w:pBdr>
        <w:top w:val="none" w:sz="0" w:space="0" w:color="000000"/>
        <w:left w:val="none" w:sz="0" w:space="0" w:color="000000"/>
        <w:bottom w:val="none" w:sz="0" w:space="0" w:color="000000"/>
        <w:right w:val="none" w:sz="0" w:space="0" w:color="000000"/>
        <w:between w:val="none" w:sz="0" w:space="0" w:color="000000"/>
      </w:pBdr>
      <w:tabs>
        <w:tab w:val="right" w:pos="11057"/>
      </w:tabs>
      <w:jc w:val="center"/>
      <w:rPr>
        <w:rFonts w:eastAsia="Arial"/>
        <w:smallCaps/>
        <w:color w:val="FFFFFF"/>
        <w:sz w:val="16"/>
        <w:szCs w:val="16"/>
      </w:rPr>
    </w:pPr>
    <w:r>
      <w:rPr>
        <w:rFonts w:eastAsia="Arial"/>
        <w:smallCaps/>
        <w:color w:val="FFFFFF"/>
        <w:sz w:val="16"/>
        <w:szCs w:val="16"/>
      </w:rPr>
      <w:fldChar w:fldCharType="begin"/>
    </w:r>
    <w:r>
      <w:rPr>
        <w:rFonts w:eastAsia="Arial"/>
        <w:smallCaps/>
        <w:color w:val="FFFFFF"/>
        <w:sz w:val="16"/>
        <w:szCs w:val="16"/>
      </w:rPr>
      <w:instrText>PAGE</w:instrText>
    </w:r>
    <w:r>
      <w:rPr>
        <w:rFonts w:eastAsia="Arial"/>
        <w:smallCaps/>
        <w:color w:val="FFFFFF"/>
        <w:sz w:val="16"/>
        <w:szCs w:val="16"/>
      </w:rPr>
      <w:fldChar w:fldCharType="separate"/>
    </w:r>
    <w:r w:rsidR="00822FF8">
      <w:rPr>
        <w:rFonts w:eastAsia="Arial"/>
        <w:smallCaps/>
        <w:noProof/>
        <w:color w:val="FFFFFF"/>
        <w:sz w:val="16"/>
        <w:szCs w:val="16"/>
      </w:rPr>
      <w:t>2</w:t>
    </w:r>
    <w:r>
      <w:rPr>
        <w:rFonts w:eastAsia="Arial"/>
        <w:smallCaps/>
        <w:color w:val="FFFFFF"/>
        <w:sz w:val="16"/>
        <w:szCs w:val="16"/>
      </w:rPr>
      <w:fldChar w:fldCharType="end"/>
    </w:r>
    <w:r>
      <w:rPr>
        <w:rFonts w:eastAsia="Arial"/>
        <w:smallCaps/>
        <w:color w:val="FFFFFF"/>
        <w:sz w:val="16"/>
        <w:szCs w:val="16"/>
      </w:rPr>
      <w:t>/</w:t>
    </w:r>
    <w:r>
      <w:rPr>
        <w:rFonts w:eastAsia="Arial"/>
        <w:smallCaps/>
        <w:color w:val="FFFFFF"/>
        <w:sz w:val="16"/>
        <w:szCs w:val="16"/>
      </w:rPr>
      <w:fldChar w:fldCharType="begin"/>
    </w:r>
    <w:r>
      <w:rPr>
        <w:rFonts w:eastAsia="Arial"/>
        <w:smallCaps/>
        <w:color w:val="FFFFFF"/>
        <w:sz w:val="16"/>
        <w:szCs w:val="16"/>
      </w:rPr>
      <w:instrText>NUMPAGES</w:instrText>
    </w:r>
    <w:r>
      <w:rPr>
        <w:rFonts w:eastAsia="Arial"/>
        <w:smallCaps/>
        <w:color w:val="FFFFFF"/>
        <w:sz w:val="16"/>
        <w:szCs w:val="16"/>
      </w:rPr>
      <w:fldChar w:fldCharType="separate"/>
    </w:r>
    <w:r w:rsidR="00822FF8">
      <w:rPr>
        <w:rFonts w:eastAsia="Arial"/>
        <w:smallCaps/>
        <w:noProof/>
        <w:color w:val="FFFFFF"/>
        <w:sz w:val="16"/>
        <w:szCs w:val="16"/>
      </w:rPr>
      <w:t>3</w:t>
    </w:r>
    <w:r>
      <w:rPr>
        <w:rFonts w:eastAsia="Arial"/>
        <w:smallCaps/>
        <w:color w:val="FFFFFF"/>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A414DC" w14:textId="77777777" w:rsidR="00CD7157" w:rsidRDefault="00000000">
    <w:pPr>
      <w:pBdr>
        <w:top w:val="none" w:sz="0" w:space="0" w:color="000000"/>
        <w:left w:val="none" w:sz="0" w:space="0" w:color="000000"/>
        <w:bottom w:val="none" w:sz="0" w:space="0" w:color="000000"/>
        <w:right w:val="none" w:sz="0" w:space="0" w:color="000000"/>
        <w:between w:val="none" w:sz="0" w:space="0" w:color="000000"/>
      </w:pBdr>
      <w:tabs>
        <w:tab w:val="right" w:pos="11057"/>
        <w:tab w:val="center" w:pos="4532"/>
        <w:tab w:val="right" w:pos="9064"/>
      </w:tabs>
      <w:rPr>
        <w:rFonts w:eastAsia="Arial"/>
        <w:smallCaps/>
        <w:color w:val="000000"/>
        <w:sz w:val="16"/>
        <w:szCs w:val="16"/>
      </w:rPr>
    </w:pPr>
    <w:r>
      <w:rPr>
        <w:rFonts w:eastAsia="Arial"/>
        <w:smallCaps/>
        <w:color w:val="FFFFFF"/>
        <w:sz w:val="16"/>
        <w:szCs w:val="16"/>
      </w:rPr>
      <w:t>/</w:t>
    </w:r>
    <w:r>
      <w:rPr>
        <w:rFonts w:eastAsia="Arial"/>
        <w:smallCaps/>
        <w:color w:val="FFFFFF"/>
        <w:sz w:val="16"/>
        <w:szCs w:val="16"/>
      </w:rPr>
      <w:fldChar w:fldCharType="begin"/>
    </w:r>
    <w:r>
      <w:rPr>
        <w:rFonts w:eastAsia="Arial"/>
        <w:smallCaps/>
        <w:color w:val="FFFFFF"/>
        <w:sz w:val="16"/>
        <w:szCs w:val="16"/>
      </w:rPr>
      <w:instrText>NUMPAGES</w:instrText>
    </w:r>
    <w:r>
      <w:rPr>
        <w:rFonts w:eastAsia="Arial"/>
        <w:smallCaps/>
        <w:color w:val="FFFFFF"/>
        <w:sz w:val="16"/>
        <w:szCs w:val="16"/>
      </w:rPr>
      <w:fldChar w:fldCharType="separate"/>
    </w:r>
    <w:r w:rsidR="00822FF8">
      <w:rPr>
        <w:rFonts w:eastAsia="Arial"/>
        <w:smallCaps/>
        <w:noProof/>
        <w:color w:val="FFFFFF"/>
        <w:sz w:val="16"/>
        <w:szCs w:val="16"/>
      </w:rPr>
      <w:t>2</w:t>
    </w:r>
    <w:r>
      <w:rPr>
        <w:rFonts w:eastAsia="Arial"/>
        <w:smallCaps/>
        <w:color w:val="FFFFFF"/>
        <w:sz w:val="16"/>
        <w:szCs w:val="16"/>
      </w:rPr>
      <w:fldChar w:fldCharType="end"/>
    </w:r>
    <w:r>
      <w:rPr>
        <w:rFonts w:eastAsia="Arial"/>
        <w:smallCaps/>
        <w:color w:val="FFFFF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BA7D45" w14:textId="77777777" w:rsidR="007F4C60" w:rsidRDefault="007F4C60">
      <w:pPr>
        <w:spacing w:before="0" w:after="0"/>
      </w:pPr>
      <w:r>
        <w:separator/>
      </w:r>
    </w:p>
  </w:footnote>
  <w:footnote w:type="continuationSeparator" w:id="0">
    <w:p w14:paraId="1326C557" w14:textId="77777777" w:rsidR="007F4C60" w:rsidRDefault="007F4C60">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5C15DC" w14:textId="77777777" w:rsidR="00CD7157" w:rsidRDefault="00CD7157">
    <w:pPr>
      <w:pBdr>
        <w:top w:val="none" w:sz="0" w:space="0" w:color="000000"/>
        <w:left w:val="none" w:sz="0" w:space="0" w:color="000000"/>
        <w:bottom w:val="none" w:sz="0" w:space="0" w:color="000000"/>
        <w:right w:val="none" w:sz="0" w:space="0" w:color="000000"/>
        <w:between w:val="none" w:sz="0" w:space="0" w:color="000000"/>
      </w:pBdr>
      <w:tabs>
        <w:tab w:val="center" w:pos="4320"/>
        <w:tab w:val="right" w:pos="8640"/>
      </w:tabs>
      <w:spacing w:before="90" w:after="0"/>
      <w:jc w:val="right"/>
      <w:rPr>
        <w:rFonts w:eastAsia="Arial"/>
        <w:color w:val="C9CACC"/>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C549FA" w14:textId="77777777" w:rsidR="00CD7157" w:rsidRDefault="00CD7157">
    <w:pPr>
      <w:pBdr>
        <w:top w:val="none" w:sz="0" w:space="0" w:color="000000"/>
        <w:left w:val="none" w:sz="0" w:space="0" w:color="000000"/>
        <w:bottom w:val="none" w:sz="0" w:space="0" w:color="000000"/>
        <w:right w:val="none" w:sz="0" w:space="0" w:color="000000"/>
        <w:between w:val="none" w:sz="0" w:space="0" w:color="000000"/>
      </w:pBdr>
      <w:tabs>
        <w:tab w:val="center" w:pos="4320"/>
        <w:tab w:val="right" w:pos="8640"/>
      </w:tabs>
      <w:spacing w:before="90" w:after="0"/>
      <w:jc w:val="right"/>
      <w:rPr>
        <w:rFonts w:eastAsia="Arial"/>
        <w:color w:val="C9CACC"/>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FD4392" w14:textId="77777777" w:rsidR="00CD7157" w:rsidRDefault="00000000">
    <w:pPr>
      <w:pBdr>
        <w:top w:val="none" w:sz="0" w:space="0" w:color="000000"/>
        <w:left w:val="none" w:sz="0" w:space="0" w:color="000000"/>
        <w:bottom w:val="none" w:sz="0" w:space="0" w:color="000000"/>
        <w:right w:val="none" w:sz="0" w:space="0" w:color="000000"/>
        <w:between w:val="none" w:sz="0" w:space="0" w:color="000000"/>
      </w:pBdr>
      <w:tabs>
        <w:tab w:val="center" w:pos="4320"/>
        <w:tab w:val="right" w:pos="8640"/>
      </w:tabs>
      <w:spacing w:before="90" w:after="0"/>
      <w:jc w:val="right"/>
      <w:rPr>
        <w:rFonts w:eastAsia="Arial"/>
        <w:color w:val="C9CACC"/>
      </w:rPr>
    </w:pPr>
    <w:r>
      <w:pict w14:anchorId="1078A2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71.25pt;margin-top:.75pt;width:593.6pt;height:840pt;z-index:-251658240;mso-position-horizontal:absolute;mso-position-horizontal-relative:margin;mso-position-vertical:absolute;mso-position-vertical-relative:text;mso-width-relative:page;mso-height-relative:page">
          <v:imagedata r:id="rId1" o:title="STIHLTirol_Geschäftsausstattung_Briefbogen_Presse"/>
          <w10:wrap anchorx="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CE3BC1" w14:textId="77777777" w:rsidR="00CD7157" w:rsidRDefault="00000000">
    <w:pPr>
      <w:pBdr>
        <w:top w:val="none" w:sz="0" w:space="0" w:color="000000"/>
        <w:left w:val="none" w:sz="0" w:space="0" w:color="000000"/>
        <w:bottom w:val="none" w:sz="0" w:space="0" w:color="000000"/>
        <w:right w:val="none" w:sz="0" w:space="0" w:color="000000"/>
        <w:between w:val="none" w:sz="0" w:space="0" w:color="000000"/>
      </w:pBdr>
      <w:tabs>
        <w:tab w:val="center" w:pos="4320"/>
        <w:tab w:val="right" w:pos="8640"/>
      </w:tabs>
      <w:spacing w:before="90" w:after="0"/>
      <w:jc w:val="right"/>
      <w:rPr>
        <w:rFonts w:eastAsia="Arial"/>
        <w:color w:val="C9CACC"/>
      </w:rPr>
    </w:pPr>
    <w:r>
      <w:rPr>
        <w:noProof/>
      </w:rPr>
      <w:drawing>
        <wp:anchor distT="0" distB="0" distL="0" distR="0" simplePos="0" relativeHeight="251657216" behindDoc="1" locked="0" layoutInCell="1" hidden="0" allowOverlap="1" wp14:anchorId="7F0622C2" wp14:editId="2970711A">
          <wp:simplePos x="0" y="0"/>
          <wp:positionH relativeFrom="column">
            <wp:posOffset>-914399</wp:posOffset>
          </wp:positionH>
          <wp:positionV relativeFrom="paragraph">
            <wp:posOffset>-13969</wp:posOffset>
          </wp:positionV>
          <wp:extent cx="7559040" cy="10692384"/>
          <wp:effectExtent l="0" t="0" r="0" b="0"/>
          <wp:wrapNone/>
          <wp:docPr id="185406097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559040" cy="10692384"/>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59D6AAA"/>
    <w:multiLevelType w:val="multilevel"/>
    <w:tmpl w:val="B5C496A6"/>
    <w:lvl w:ilvl="0">
      <w:start w:val="1"/>
      <w:numFmt w:val="decimal"/>
      <w:pStyle w:val="berschrift1"/>
      <w:lvlText w:val="%1."/>
      <w:lvlJc w:val="left"/>
      <w:pPr>
        <w:tabs>
          <w:tab w:val="num" w:pos="720"/>
        </w:tabs>
        <w:ind w:left="720" w:hanging="720"/>
      </w:pPr>
    </w:lvl>
    <w:lvl w:ilvl="1">
      <w:start w:val="1"/>
      <w:numFmt w:val="decimal"/>
      <w:pStyle w:val="berschrift2"/>
      <w:lvlText w:val="%2."/>
      <w:lvlJc w:val="left"/>
      <w:pPr>
        <w:tabs>
          <w:tab w:val="num" w:pos="1440"/>
        </w:tabs>
        <w:ind w:left="1440" w:hanging="720"/>
      </w:pPr>
    </w:lvl>
    <w:lvl w:ilvl="2">
      <w:start w:val="1"/>
      <w:numFmt w:val="decimal"/>
      <w:pStyle w:val="berschrift3"/>
      <w:lvlText w:val="%3."/>
      <w:lvlJc w:val="left"/>
      <w:pPr>
        <w:tabs>
          <w:tab w:val="num" w:pos="2160"/>
        </w:tabs>
        <w:ind w:left="2160" w:hanging="720"/>
      </w:pPr>
    </w:lvl>
    <w:lvl w:ilvl="3">
      <w:start w:val="1"/>
      <w:numFmt w:val="decimal"/>
      <w:pStyle w:val="berschrift4"/>
      <w:lvlText w:val="%4."/>
      <w:lvlJc w:val="left"/>
      <w:pPr>
        <w:tabs>
          <w:tab w:val="num" w:pos="2880"/>
        </w:tabs>
        <w:ind w:left="2880" w:hanging="720"/>
      </w:pPr>
    </w:lvl>
    <w:lvl w:ilvl="4">
      <w:start w:val="1"/>
      <w:numFmt w:val="decimal"/>
      <w:pStyle w:val="berschrift5"/>
      <w:lvlText w:val="%5."/>
      <w:lvlJc w:val="left"/>
      <w:pPr>
        <w:tabs>
          <w:tab w:val="num" w:pos="3600"/>
        </w:tabs>
        <w:ind w:left="3600" w:hanging="720"/>
      </w:pPr>
    </w:lvl>
    <w:lvl w:ilvl="5">
      <w:start w:val="1"/>
      <w:numFmt w:val="decimal"/>
      <w:pStyle w:val="berschrift6"/>
      <w:lvlText w:val="%6."/>
      <w:lvlJc w:val="left"/>
      <w:pPr>
        <w:tabs>
          <w:tab w:val="num" w:pos="4320"/>
        </w:tabs>
        <w:ind w:left="4320" w:hanging="720"/>
      </w:pPr>
    </w:lvl>
    <w:lvl w:ilvl="6">
      <w:start w:val="1"/>
      <w:numFmt w:val="decimal"/>
      <w:pStyle w:val="berschrift7"/>
      <w:lvlText w:val="%7."/>
      <w:lvlJc w:val="left"/>
      <w:pPr>
        <w:tabs>
          <w:tab w:val="num" w:pos="5040"/>
        </w:tabs>
        <w:ind w:left="5040" w:hanging="720"/>
      </w:pPr>
    </w:lvl>
    <w:lvl w:ilvl="7">
      <w:start w:val="1"/>
      <w:numFmt w:val="decimal"/>
      <w:pStyle w:val="berschrift8"/>
      <w:lvlText w:val="%8."/>
      <w:lvlJc w:val="left"/>
      <w:pPr>
        <w:tabs>
          <w:tab w:val="num" w:pos="5760"/>
        </w:tabs>
        <w:ind w:left="5760" w:hanging="720"/>
      </w:pPr>
    </w:lvl>
    <w:lvl w:ilvl="8">
      <w:start w:val="1"/>
      <w:numFmt w:val="decimal"/>
      <w:pStyle w:val="berschrift9"/>
      <w:lvlText w:val="%9."/>
      <w:lvlJc w:val="left"/>
      <w:pPr>
        <w:tabs>
          <w:tab w:val="num" w:pos="6480"/>
        </w:tabs>
        <w:ind w:left="6480" w:hanging="720"/>
      </w:pPr>
    </w:lvl>
  </w:abstractNum>
  <w:abstractNum w:abstractNumId="1" w15:restartNumberingAfterBreak="0">
    <w:nsid w:val="6D006754"/>
    <w:multiLevelType w:val="multilevel"/>
    <w:tmpl w:val="A7F28CEC"/>
    <w:lvl w:ilvl="0">
      <w:start w:val="1"/>
      <w:numFmt w:val="bullet"/>
      <w:pStyle w:val="Aufzhlungszeichen"/>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1444764728">
    <w:abstractNumId w:val="1"/>
  </w:num>
  <w:num w:numId="2" w16cid:durableId="1643853873">
    <w:abstractNumId w:val="0"/>
  </w:num>
  <w:num w:numId="3" w16cid:durableId="163664408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915981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9003365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39394019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387276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7157"/>
    <w:rsid w:val="002C1F4B"/>
    <w:rsid w:val="007F4C60"/>
    <w:rsid w:val="00822FF8"/>
    <w:rsid w:val="00CD7157"/>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577450"/>
  <w15:docId w15:val="{CF7917BE-B86D-4777-A68B-8A58CAE6B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GB" w:eastAsia="de-AT" w:bidi="ar-SA"/>
      </w:rPr>
    </w:rPrDefault>
    <w:pPrDefault>
      <w:pPr>
        <w:pBdr>
          <w:top w:val="none" w:sz="0" w:space="0" w:color="000000"/>
          <w:left w:val="none" w:sz="0" w:space="0" w:color="000000"/>
          <w:bottom w:val="none" w:sz="0" w:space="0" w:color="000000"/>
          <w:right w:val="none" w:sz="0" w:space="0" w:color="000000"/>
          <w:between w:val="none" w:sz="0" w:space="0" w:color="000000"/>
        </w:pBd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478A1"/>
    <w:pPr>
      <w:pBdr>
        <w:top w:val="none" w:sz="0" w:space="0" w:color="auto"/>
        <w:left w:val="none" w:sz="0" w:space="0" w:color="auto"/>
        <w:bottom w:val="none" w:sz="0" w:space="0" w:color="auto"/>
        <w:right w:val="none" w:sz="0" w:space="0" w:color="auto"/>
        <w:between w:val="none" w:sz="0" w:space="0" w:color="auto"/>
      </w:pBdr>
    </w:pPr>
    <w:rPr>
      <w:rFonts w:eastAsia="Times New Roman"/>
      <w:lang w:eastAsia="fr-FR"/>
    </w:rPr>
  </w:style>
  <w:style w:type="paragraph" w:styleId="berschrift1">
    <w:name w:val="heading 1"/>
    <w:aliases w:val="FLO-CERT Heading 1"/>
    <w:basedOn w:val="Standard"/>
    <w:next w:val="Standard"/>
    <w:link w:val="berschrift1Zchn"/>
    <w:uiPriority w:val="9"/>
    <w:qFormat/>
    <w:rsid w:val="00421659"/>
    <w:pPr>
      <w:keepNext/>
      <w:keepLines/>
      <w:numPr>
        <w:numId w:val="2"/>
      </w:numPr>
      <w:pBdr>
        <w:top w:val="nil"/>
        <w:left w:val="nil"/>
        <w:bottom w:val="nil"/>
        <w:right w:val="nil"/>
        <w:between w:val="nil"/>
        <w:bar w:val="nil"/>
      </w:pBdr>
      <w:spacing w:before="480" w:after="0"/>
      <w:outlineLvl w:val="0"/>
    </w:pPr>
    <w:rPr>
      <w:rFonts w:asciiTheme="majorHAnsi" w:eastAsiaTheme="majorEastAsia" w:hAnsiTheme="majorHAnsi" w:cstheme="majorBidi"/>
      <w:b/>
      <w:bCs/>
      <w:color w:val="C1D12A" w:themeColor="accent1" w:themeShade="BF"/>
      <w:sz w:val="28"/>
      <w:szCs w:val="28"/>
      <w:bdr w:val="nil"/>
      <w:lang w:eastAsia="en-US"/>
    </w:rPr>
  </w:style>
  <w:style w:type="paragraph" w:styleId="berschrift2">
    <w:name w:val="heading 2"/>
    <w:aliases w:val="FLO-CERT Heading 2"/>
    <w:basedOn w:val="berschrift1"/>
    <w:next w:val="Standard"/>
    <w:link w:val="berschrift2Zchn"/>
    <w:uiPriority w:val="9"/>
    <w:semiHidden/>
    <w:unhideWhenUsed/>
    <w:qFormat/>
    <w:rsid w:val="00787B38"/>
    <w:pPr>
      <w:numPr>
        <w:ilvl w:val="1"/>
      </w:numPr>
      <w:spacing w:before="200"/>
      <w:outlineLvl w:val="1"/>
    </w:pPr>
    <w:rPr>
      <w:sz w:val="26"/>
      <w:szCs w:val="26"/>
    </w:rPr>
  </w:style>
  <w:style w:type="paragraph" w:styleId="berschrift3">
    <w:name w:val="heading 3"/>
    <w:aliases w:val="FLO-CERT Heading 3"/>
    <w:basedOn w:val="Standard"/>
    <w:next w:val="Standard"/>
    <w:link w:val="berschrift3Zchn"/>
    <w:uiPriority w:val="9"/>
    <w:semiHidden/>
    <w:unhideWhenUsed/>
    <w:qFormat/>
    <w:rsid w:val="00787B38"/>
    <w:pPr>
      <w:keepNext/>
      <w:keepLines/>
      <w:numPr>
        <w:ilvl w:val="2"/>
        <w:numId w:val="2"/>
      </w:numPr>
      <w:pBdr>
        <w:top w:val="nil"/>
        <w:left w:val="nil"/>
        <w:bottom w:val="nil"/>
        <w:right w:val="nil"/>
        <w:between w:val="nil"/>
        <w:bar w:val="nil"/>
      </w:pBdr>
      <w:spacing w:before="200" w:after="0"/>
      <w:outlineLvl w:val="2"/>
    </w:pPr>
    <w:rPr>
      <w:rFonts w:asciiTheme="majorHAnsi" w:eastAsiaTheme="majorEastAsia" w:hAnsiTheme="majorHAnsi" w:cstheme="majorBidi"/>
      <w:b/>
      <w:bCs/>
      <w:color w:val="818C1B" w:themeColor="accent2"/>
      <w:sz w:val="24"/>
      <w:szCs w:val="24"/>
      <w:bdr w:val="nil"/>
      <w:lang w:eastAsia="en-US"/>
    </w:rPr>
  </w:style>
  <w:style w:type="paragraph" w:styleId="berschrift4">
    <w:name w:val="heading 4"/>
    <w:basedOn w:val="Standard"/>
    <w:next w:val="Standard"/>
    <w:link w:val="berschrift4Zchn"/>
    <w:uiPriority w:val="9"/>
    <w:semiHidden/>
    <w:unhideWhenUsed/>
    <w:qFormat/>
    <w:rsid w:val="00787B38"/>
    <w:pPr>
      <w:keepNext/>
      <w:keepLines/>
      <w:numPr>
        <w:ilvl w:val="3"/>
        <w:numId w:val="2"/>
      </w:numPr>
      <w:spacing w:before="200" w:after="0"/>
      <w:outlineLvl w:val="3"/>
    </w:pPr>
    <w:rPr>
      <w:rFonts w:asciiTheme="majorHAnsi" w:eastAsiaTheme="majorEastAsia" w:hAnsiTheme="majorHAnsi" w:cstheme="majorBidi"/>
      <w:b/>
      <w:bCs/>
      <w:iCs/>
      <w:color w:val="636466" w:themeColor="background2"/>
    </w:rPr>
  </w:style>
  <w:style w:type="paragraph" w:styleId="berschrift5">
    <w:name w:val="heading 5"/>
    <w:basedOn w:val="Standard"/>
    <w:next w:val="Standard"/>
    <w:link w:val="berschrift5Zchn"/>
    <w:uiPriority w:val="9"/>
    <w:semiHidden/>
    <w:unhideWhenUsed/>
    <w:qFormat/>
    <w:rsid w:val="00122F70"/>
    <w:pPr>
      <w:keepNext/>
      <w:keepLines/>
      <w:numPr>
        <w:ilvl w:val="4"/>
        <w:numId w:val="2"/>
      </w:numPr>
      <w:spacing w:before="180" w:after="0"/>
      <w:outlineLvl w:val="4"/>
    </w:pPr>
    <w:rPr>
      <w:rFonts w:asciiTheme="majorHAnsi" w:eastAsiaTheme="majorEastAsia" w:hAnsiTheme="majorHAnsi" w:cstheme="majorBidi"/>
      <w:b/>
    </w:rPr>
  </w:style>
  <w:style w:type="paragraph" w:styleId="berschrift6">
    <w:name w:val="heading 6"/>
    <w:basedOn w:val="Standard"/>
    <w:next w:val="Standard"/>
    <w:link w:val="berschrift6Zchn"/>
    <w:uiPriority w:val="9"/>
    <w:semiHidden/>
    <w:unhideWhenUsed/>
    <w:qFormat/>
    <w:rsid w:val="00787B38"/>
    <w:pPr>
      <w:keepNext/>
      <w:keepLines/>
      <w:numPr>
        <w:ilvl w:val="5"/>
        <w:numId w:val="2"/>
      </w:numPr>
      <w:spacing w:before="200" w:after="0"/>
      <w:outlineLvl w:val="5"/>
    </w:pPr>
    <w:rPr>
      <w:rFonts w:asciiTheme="majorHAnsi" w:eastAsiaTheme="majorEastAsia" w:hAnsiTheme="majorHAnsi" w:cstheme="majorBidi"/>
      <w:i/>
      <w:iCs/>
      <w:color w:val="808B1C" w:themeColor="accent1" w:themeShade="7F"/>
    </w:rPr>
  </w:style>
  <w:style w:type="paragraph" w:styleId="berschrift7">
    <w:name w:val="heading 7"/>
    <w:basedOn w:val="Standard"/>
    <w:next w:val="Standard"/>
    <w:link w:val="berschrift7Zchn"/>
    <w:unhideWhenUsed/>
    <w:qFormat/>
    <w:rsid w:val="00122F70"/>
    <w:pPr>
      <w:keepNext/>
      <w:keepLines/>
      <w:numPr>
        <w:ilvl w:val="6"/>
        <w:numId w:val="2"/>
      </w:numPr>
      <w:spacing w:before="200" w:after="0"/>
      <w:outlineLvl w:val="6"/>
    </w:pPr>
    <w:rPr>
      <w:rFonts w:asciiTheme="majorHAnsi" w:eastAsiaTheme="majorEastAsia" w:hAnsiTheme="majorHAnsi" w:cstheme="majorBidi"/>
      <w:i/>
      <w:iCs/>
    </w:rPr>
  </w:style>
  <w:style w:type="paragraph" w:styleId="berschrift8">
    <w:name w:val="heading 8"/>
    <w:basedOn w:val="Standard"/>
    <w:next w:val="Standard"/>
    <w:link w:val="berschrift8Zchn"/>
    <w:unhideWhenUsed/>
    <w:qFormat/>
    <w:rsid w:val="00122F70"/>
    <w:pPr>
      <w:keepNext/>
      <w:keepLines/>
      <w:numPr>
        <w:ilvl w:val="7"/>
        <w:numId w:val="2"/>
      </w:numPr>
      <w:spacing w:before="200" w:after="0"/>
      <w:outlineLvl w:val="7"/>
    </w:pPr>
    <w:rPr>
      <w:rFonts w:asciiTheme="majorHAnsi" w:eastAsiaTheme="majorEastAsia" w:hAnsiTheme="majorHAnsi" w:cstheme="majorBidi"/>
    </w:rPr>
  </w:style>
  <w:style w:type="paragraph" w:styleId="berschrift9">
    <w:name w:val="heading 9"/>
    <w:basedOn w:val="Standard"/>
    <w:next w:val="Standard"/>
    <w:link w:val="berschrift9Zchn"/>
    <w:unhideWhenUsed/>
    <w:qFormat/>
    <w:rsid w:val="00122F70"/>
    <w:pPr>
      <w:keepNext/>
      <w:keepLines/>
      <w:numPr>
        <w:ilvl w:val="8"/>
        <w:numId w:val="2"/>
      </w:numPr>
      <w:spacing w:before="200" w:after="0"/>
      <w:outlineLvl w:val="8"/>
    </w:pPr>
    <w:rPr>
      <w:rFonts w:asciiTheme="majorHAnsi" w:eastAsiaTheme="majorEastAsia" w:hAnsiTheme="majorHAnsi" w:cstheme="majorBidi"/>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CoverTitle"/>
    <w:next w:val="Standard"/>
    <w:link w:val="TitelZchn"/>
    <w:uiPriority w:val="10"/>
    <w:qFormat/>
    <w:rsid w:val="00D237C2"/>
    <w:rPr>
      <w:color w:val="636466" w:themeColor="background2"/>
      <w:sz w:val="40"/>
    </w:rPr>
  </w:style>
  <w:style w:type="character" w:styleId="Hyperlink">
    <w:name w:val="Hyperlink"/>
    <w:basedOn w:val="Absatz-Standardschriftart"/>
    <w:uiPriority w:val="99"/>
    <w:rsid w:val="00D237C2"/>
    <w:rPr>
      <w:color w:val="0000FF"/>
      <w:u w:val="single"/>
    </w:rPr>
  </w:style>
  <w:style w:type="paragraph" w:customStyle="1" w:styleId="HeaderFooter">
    <w:name w:val="Header &amp; Footer"/>
    <w:rsid w:val="00787B38"/>
    <w:pPr>
      <w:tabs>
        <w:tab w:val="right" w:pos="9020"/>
      </w:tabs>
    </w:pPr>
    <w:rPr>
      <w:rFonts w:ascii="Helvetica" w:hAnsi="Arial Unicode MS" w:cs="Arial Unicode MS"/>
      <w:color w:val="000000"/>
      <w:sz w:val="24"/>
      <w:szCs w:val="24"/>
    </w:rPr>
  </w:style>
  <w:style w:type="paragraph" w:customStyle="1" w:styleId="Body">
    <w:name w:val="Body"/>
    <w:uiPriority w:val="99"/>
    <w:rsid w:val="00787B38"/>
    <w:rPr>
      <w:rFonts w:ascii="Cambria" w:eastAsia="Cambria" w:hAnsi="Cambria" w:cs="Cambria"/>
      <w:color w:val="000000"/>
      <w:sz w:val="24"/>
      <w:szCs w:val="24"/>
      <w:u w:color="000000"/>
    </w:rPr>
  </w:style>
  <w:style w:type="character" w:customStyle="1" w:styleId="None">
    <w:name w:val="None"/>
    <w:rsid w:val="00787B38"/>
  </w:style>
  <w:style w:type="character" w:customStyle="1" w:styleId="Hyperlink0">
    <w:name w:val="Hyperlink.0"/>
    <w:basedOn w:val="None"/>
    <w:rsid w:val="00787B38"/>
    <w:rPr>
      <w:sz w:val="20"/>
      <w:szCs w:val="20"/>
      <w:u w:val="single"/>
      <w:lang w:val="en-GB"/>
    </w:rPr>
  </w:style>
  <w:style w:type="paragraph" w:styleId="Kopfzeile">
    <w:name w:val="header"/>
    <w:basedOn w:val="Standard"/>
    <w:link w:val="KopfzeileZchn"/>
    <w:rsid w:val="00D237C2"/>
    <w:pPr>
      <w:tabs>
        <w:tab w:val="center" w:pos="4320"/>
        <w:tab w:val="right" w:pos="8640"/>
      </w:tabs>
      <w:spacing w:before="90" w:after="0"/>
      <w:contextualSpacing/>
      <w:jc w:val="right"/>
    </w:pPr>
    <w:rPr>
      <w:color w:val="C9CACC" w:themeColor="text2"/>
    </w:rPr>
  </w:style>
  <w:style w:type="character" w:customStyle="1" w:styleId="KopfzeileZchn">
    <w:name w:val="Kopfzeile Zchn"/>
    <w:basedOn w:val="Absatz-Standardschriftart"/>
    <w:link w:val="Kopfzeile"/>
    <w:rsid w:val="00D237C2"/>
    <w:rPr>
      <w:rFonts w:ascii="Arial" w:eastAsia="Times New Roman" w:hAnsi="Arial" w:cs="Arial"/>
      <w:color w:val="C9CACC" w:themeColor="text2"/>
      <w:bdr w:val="none" w:sz="0" w:space="0" w:color="auto"/>
      <w:lang w:val="en-GB" w:eastAsia="fr-FR"/>
    </w:rPr>
  </w:style>
  <w:style w:type="paragraph" w:styleId="Fuzeile">
    <w:name w:val="footer"/>
    <w:basedOn w:val="Standard"/>
    <w:link w:val="FuzeileZchn"/>
    <w:uiPriority w:val="99"/>
    <w:rsid w:val="00122F70"/>
    <w:pPr>
      <w:tabs>
        <w:tab w:val="right" w:pos="11057"/>
      </w:tabs>
    </w:pPr>
    <w:rPr>
      <w:caps/>
      <w:color w:val="000000" w:themeColor="text1"/>
      <w:sz w:val="16"/>
    </w:rPr>
  </w:style>
  <w:style w:type="character" w:customStyle="1" w:styleId="FuzeileZchn">
    <w:name w:val="Fußzeile Zchn"/>
    <w:basedOn w:val="Absatz-Standardschriftart"/>
    <w:link w:val="Fuzeile"/>
    <w:uiPriority w:val="99"/>
    <w:rsid w:val="00122F70"/>
    <w:rPr>
      <w:rFonts w:ascii="Arial" w:eastAsia="Times New Roman" w:hAnsi="Arial" w:cs="Arial"/>
      <w:caps/>
      <w:color w:val="000000" w:themeColor="text1"/>
      <w:sz w:val="16"/>
      <w:bdr w:val="none" w:sz="0" w:space="0" w:color="auto"/>
      <w:lang w:val="en-GB" w:eastAsia="fr-FR"/>
    </w:rPr>
  </w:style>
  <w:style w:type="paragraph" w:customStyle="1" w:styleId="BasicParagraph">
    <w:name w:val="[Basic Paragraph]"/>
    <w:basedOn w:val="Standard"/>
    <w:uiPriority w:val="99"/>
    <w:rsid w:val="00787B38"/>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Sprechblasentext">
    <w:name w:val="Balloon Text"/>
    <w:basedOn w:val="Standard"/>
    <w:link w:val="SprechblasentextZchn"/>
    <w:rsid w:val="00D237C2"/>
    <w:pPr>
      <w:spacing w:before="0" w:after="0"/>
    </w:pPr>
    <w:rPr>
      <w:rFonts w:ascii="Tahoma" w:hAnsi="Tahoma" w:cs="Tahoma"/>
      <w:sz w:val="16"/>
      <w:szCs w:val="16"/>
    </w:rPr>
  </w:style>
  <w:style w:type="character" w:customStyle="1" w:styleId="SprechblasentextZchn">
    <w:name w:val="Sprechblasentext Zchn"/>
    <w:basedOn w:val="Absatz-Standardschriftart"/>
    <w:link w:val="Sprechblasentext"/>
    <w:rsid w:val="00D237C2"/>
    <w:rPr>
      <w:rFonts w:ascii="Tahoma" w:eastAsia="Times New Roman" w:hAnsi="Tahoma" w:cs="Tahoma"/>
      <w:sz w:val="16"/>
      <w:szCs w:val="16"/>
      <w:bdr w:val="none" w:sz="0" w:space="0" w:color="auto"/>
      <w:lang w:val="en-GB" w:eastAsia="fr-FR"/>
    </w:rPr>
  </w:style>
  <w:style w:type="paragraph" w:styleId="Beschriftung">
    <w:name w:val="caption"/>
    <w:basedOn w:val="Standard"/>
    <w:next w:val="Standard"/>
    <w:link w:val="BeschriftungZchn"/>
    <w:semiHidden/>
    <w:unhideWhenUsed/>
    <w:qFormat/>
    <w:rsid w:val="00D237C2"/>
    <w:pPr>
      <w:spacing w:before="0" w:after="200"/>
    </w:pPr>
    <w:rPr>
      <w:b/>
      <w:bCs/>
      <w:color w:val="C9CACC" w:themeColor="text2"/>
      <w:sz w:val="18"/>
      <w:szCs w:val="18"/>
    </w:rPr>
  </w:style>
  <w:style w:type="character" w:customStyle="1" w:styleId="BeschriftungZchn">
    <w:name w:val="Beschriftung Zchn"/>
    <w:basedOn w:val="Absatz-Standardschriftart"/>
    <w:link w:val="Beschriftung"/>
    <w:semiHidden/>
    <w:rsid w:val="00D237C2"/>
    <w:rPr>
      <w:rFonts w:ascii="Arial" w:eastAsia="Times New Roman" w:hAnsi="Arial" w:cs="Arial"/>
      <w:b/>
      <w:bCs/>
      <w:color w:val="C9CACC" w:themeColor="text2"/>
      <w:sz w:val="18"/>
      <w:szCs w:val="18"/>
      <w:bdr w:val="none" w:sz="0" w:space="0" w:color="auto"/>
      <w:lang w:val="en-GB" w:eastAsia="fr-FR"/>
    </w:rPr>
  </w:style>
  <w:style w:type="table" w:styleId="FarbigeSchattierung-Akzent2">
    <w:name w:val="Colorful Shading Accent 2"/>
    <w:aliases w:val="FLO-CERT Table Box,FLO-CERT BOX"/>
    <w:basedOn w:val="NormaleTabelle"/>
    <w:uiPriority w:val="71"/>
    <w:rsid w:val="006A24D0"/>
    <w:pPr>
      <w:pBdr>
        <w:top w:val="none" w:sz="0" w:space="0" w:color="auto"/>
        <w:left w:val="none" w:sz="0" w:space="0" w:color="auto"/>
        <w:bottom w:val="none" w:sz="0" w:space="0" w:color="auto"/>
        <w:right w:val="none" w:sz="0" w:space="0" w:color="auto"/>
        <w:between w:val="none" w:sz="0" w:space="0" w:color="auto"/>
      </w:pBdr>
    </w:pPr>
    <w:rPr>
      <w:rFonts w:eastAsia="Times New Roman"/>
      <w:lang w:eastAsia="fr-FR"/>
    </w:rPr>
    <w:tblPr>
      <w:tblStyleRowBandSize w:val="1"/>
      <w:tblStyleColBandSize w:val="1"/>
      <w:tblInd w:w="119" w:type="dxa"/>
      <w:tblBorders>
        <w:top w:val="single" w:sz="48" w:space="0" w:color="D7E26E" w:themeColor="accent1"/>
        <w:insideH w:val="single" w:sz="6" w:space="0" w:color="FFFFFF" w:themeColor="background1"/>
        <w:insideV w:val="single" w:sz="6" w:space="0" w:color="FFFFFF" w:themeColor="background1"/>
      </w:tblBorders>
    </w:tblPr>
    <w:trPr>
      <w:cantSplit/>
    </w:trPr>
    <w:tcPr>
      <w:shd w:val="clear" w:color="auto" w:fill="F6F9E1" w:themeFill="accent1" w:themeFillTint="33"/>
    </w:tcPr>
    <w:tblStylePr w:type="firstRow">
      <w:pPr>
        <w:jc w:val="center"/>
      </w:pPr>
      <w:rPr>
        <w:b/>
        <w:bCs/>
        <w:color w:val="FFFFFF" w:themeColor="background1"/>
        <w:sz w:val="28"/>
      </w:rPr>
      <w:tblPr/>
      <w:tcPr>
        <w:tcBorders>
          <w:insideH w:val="nil"/>
          <w:insideV w:val="nil"/>
        </w:tcBorders>
        <w:shd w:val="clear" w:color="auto" w:fill="818C1B" w:themeFill="accent2"/>
        <w:vAlign w:val="center"/>
      </w:tcPr>
    </w:tblStylePr>
    <w:tblStylePr w:type="lastRow">
      <w:pPr>
        <w:jc w:val="center"/>
      </w:pPr>
      <w:rPr>
        <w:rFonts w:asciiTheme="minorHAnsi" w:hAnsiTheme="minorHAnsi"/>
        <w:b/>
        <w:bCs/>
        <w:color w:val="000000" w:themeColor="text1"/>
      </w:rPr>
      <w:tblPr/>
      <w:tcPr>
        <w:tcBorders>
          <w:insideH w:val="single" w:sz="6" w:space="0" w:color="FFFFFF" w:themeColor="background1"/>
          <w:insideV w:val="single" w:sz="6" w:space="0" w:color="FFFFFF" w:themeColor="background1"/>
        </w:tcBorders>
        <w:shd w:val="clear" w:color="auto" w:fill="818C1B" w:themeFill="accent2"/>
      </w:tcPr>
    </w:tblStylePr>
    <w:tblStylePr w:type="firstCol">
      <w:pPr>
        <w:jc w:val="center"/>
      </w:pPr>
      <w:rPr>
        <w:rFonts w:asciiTheme="minorHAnsi" w:hAnsiTheme="minorHAnsi"/>
        <w:b/>
        <w:color w:val="FFFFFF" w:themeColor="background1"/>
        <w:sz w:val="28"/>
      </w:rPr>
      <w:tblPr/>
      <w:tcPr>
        <w:tcBorders>
          <w:top w:val="single" w:sz="12" w:space="0" w:color="818C1B" w:themeColor="accent2"/>
          <w:left w:val="single" w:sz="12" w:space="0" w:color="818C1B" w:themeColor="accent2"/>
          <w:bottom w:val="nil"/>
          <w:right w:val="single" w:sz="12" w:space="0" w:color="818C1B" w:themeColor="accent2"/>
          <w:insideH w:val="single" w:sz="6" w:space="0" w:color="FFFFFF" w:themeColor="background1"/>
          <w:insideV w:val="single" w:sz="6" w:space="0" w:color="FFFFFF" w:themeColor="background1"/>
        </w:tcBorders>
        <w:shd w:val="clear" w:color="auto" w:fill="818C1B" w:themeFill="accent2"/>
        <w:vAlign w:val="center"/>
      </w:tcPr>
    </w:tblStylePr>
    <w:tblStylePr w:type="lastCol">
      <w:pPr>
        <w:jc w:val="center"/>
      </w:pPr>
      <w:rPr>
        <w:rFonts w:asciiTheme="majorHAnsi" w:hAnsiTheme="majorHAnsi"/>
        <w:b/>
        <w:color w:val="FFFFFF" w:themeColor="background1"/>
        <w:sz w:val="28"/>
      </w:rPr>
      <w:tblPr/>
      <w:tcPr>
        <w:tcBorders>
          <w:top w:val="nil"/>
          <w:left w:val="nil"/>
          <w:bottom w:val="nil"/>
          <w:right w:val="nil"/>
          <w:insideH w:val="single" w:sz="6" w:space="0" w:color="FFFFFF" w:themeColor="background1"/>
          <w:insideV w:val="single" w:sz="6" w:space="0" w:color="FFFFFF" w:themeColor="background1"/>
          <w:tl2br w:val="nil"/>
          <w:tr2bl w:val="nil"/>
        </w:tcBorders>
        <w:shd w:val="clear" w:color="auto" w:fill="818C1B" w:themeFill="accent2"/>
        <w:vAlign w:val="center"/>
      </w:tcPr>
    </w:tblStylePr>
    <w:tblStylePr w:type="band1Vert">
      <w:tblPr/>
      <w:tcPr>
        <w:shd w:val="clear" w:color="auto" w:fill="DFE88B" w:themeFill="accent2" w:themeFillTint="66"/>
      </w:tcPr>
    </w:tblStylePr>
    <w:tblStylePr w:type="band1Horz">
      <w:tblPr/>
      <w:tcPr>
        <w:shd w:val="clear" w:color="auto" w:fill="D8E36F" w:themeFill="accent2" w:themeFillTint="7F"/>
      </w:tcPr>
    </w:tblStylePr>
    <w:tblStylePr w:type="neCell">
      <w:rPr>
        <w:color w:val="000000" w:themeColor="text1"/>
      </w:rPr>
    </w:tblStylePr>
    <w:tblStylePr w:type="nwCell">
      <w:rPr>
        <w:color w:val="000000" w:themeColor="text1"/>
      </w:rPr>
    </w:tblStylePr>
  </w:style>
  <w:style w:type="character" w:styleId="Kommentarzeichen">
    <w:name w:val="annotation reference"/>
    <w:basedOn w:val="Absatz-Standardschriftart"/>
    <w:rsid w:val="00D237C2"/>
    <w:rPr>
      <w:sz w:val="16"/>
      <w:szCs w:val="16"/>
    </w:rPr>
  </w:style>
  <w:style w:type="paragraph" w:styleId="Kommentartext">
    <w:name w:val="annotation text"/>
    <w:basedOn w:val="Standard"/>
    <w:link w:val="KommentartextZchn"/>
    <w:rsid w:val="00D237C2"/>
  </w:style>
  <w:style w:type="character" w:customStyle="1" w:styleId="KommentartextZchn">
    <w:name w:val="Kommentartext Zchn"/>
    <w:basedOn w:val="Absatz-Standardschriftart"/>
    <w:link w:val="Kommentartext"/>
    <w:rsid w:val="00D237C2"/>
    <w:rPr>
      <w:rFonts w:ascii="Arial" w:eastAsia="Times New Roman" w:hAnsi="Arial" w:cs="Arial"/>
      <w:bdr w:val="none" w:sz="0" w:space="0" w:color="auto"/>
      <w:lang w:val="en-GB" w:eastAsia="fr-FR"/>
    </w:rPr>
  </w:style>
  <w:style w:type="paragraph" w:styleId="Kommentarthema">
    <w:name w:val="annotation subject"/>
    <w:basedOn w:val="Kommentartext"/>
    <w:next w:val="Kommentartext"/>
    <w:link w:val="KommentarthemaZchn"/>
    <w:rsid w:val="00D237C2"/>
    <w:rPr>
      <w:b/>
      <w:bCs/>
    </w:rPr>
  </w:style>
  <w:style w:type="character" w:customStyle="1" w:styleId="KommentarthemaZchn">
    <w:name w:val="Kommentarthema Zchn"/>
    <w:basedOn w:val="KommentartextZchn"/>
    <w:link w:val="Kommentarthema"/>
    <w:rsid w:val="00D237C2"/>
    <w:rPr>
      <w:rFonts w:ascii="Arial" w:eastAsia="Times New Roman" w:hAnsi="Arial" w:cs="Arial"/>
      <w:b/>
      <w:bCs/>
      <w:bdr w:val="none" w:sz="0" w:space="0" w:color="auto"/>
      <w:lang w:val="en-GB" w:eastAsia="fr-FR"/>
    </w:rPr>
  </w:style>
  <w:style w:type="paragraph" w:customStyle="1" w:styleId="CoverSubtitle">
    <w:name w:val="Cover Subtitle"/>
    <w:basedOn w:val="Standard"/>
    <w:next w:val="Standard"/>
    <w:link w:val="CoverSubtitleChar"/>
    <w:rsid w:val="00D237C2"/>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 w:val="left" w:pos="10632"/>
      </w:tabs>
      <w:autoSpaceDE w:val="0"/>
      <w:autoSpaceDN w:val="0"/>
      <w:adjustRightInd w:val="0"/>
      <w:spacing w:before="360" w:after="360"/>
    </w:pPr>
    <w:rPr>
      <w:b/>
      <w:bCs/>
      <w:sz w:val="40"/>
      <w:szCs w:val="40"/>
    </w:rPr>
  </w:style>
  <w:style w:type="character" w:customStyle="1" w:styleId="CoverSubtitleChar">
    <w:name w:val="Cover Subtitle Char"/>
    <w:basedOn w:val="Absatz-Standardschriftart"/>
    <w:link w:val="CoverSubtitle"/>
    <w:rsid w:val="00D237C2"/>
    <w:rPr>
      <w:rFonts w:ascii="Arial" w:eastAsia="Times New Roman" w:hAnsi="Arial" w:cs="Arial"/>
      <w:b/>
      <w:bCs/>
      <w:sz w:val="40"/>
      <w:szCs w:val="40"/>
      <w:bdr w:val="none" w:sz="0" w:space="0" w:color="auto"/>
      <w:lang w:val="en-GB" w:eastAsia="fr-FR"/>
    </w:rPr>
  </w:style>
  <w:style w:type="paragraph" w:customStyle="1" w:styleId="CoverTitle">
    <w:name w:val="Cover Title"/>
    <w:basedOn w:val="Standard"/>
    <w:link w:val="CoverTitleChar"/>
    <w:rsid w:val="00D237C2"/>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 w:val="left" w:pos="10632"/>
      </w:tabs>
      <w:autoSpaceDE w:val="0"/>
      <w:autoSpaceDN w:val="0"/>
      <w:adjustRightInd w:val="0"/>
    </w:pPr>
    <w:rPr>
      <w:b/>
      <w:bCs/>
      <w:color w:val="141413"/>
      <w:sz w:val="56"/>
      <w:szCs w:val="56"/>
    </w:rPr>
  </w:style>
  <w:style w:type="character" w:customStyle="1" w:styleId="CoverTitleChar">
    <w:name w:val="Cover Title Char"/>
    <w:basedOn w:val="Absatz-Standardschriftart"/>
    <w:link w:val="CoverTitle"/>
    <w:rsid w:val="00D237C2"/>
    <w:rPr>
      <w:rFonts w:ascii="Arial" w:eastAsia="Times New Roman" w:hAnsi="Arial" w:cs="Arial"/>
      <w:b/>
      <w:bCs/>
      <w:color w:val="141413"/>
      <w:sz w:val="56"/>
      <w:szCs w:val="56"/>
      <w:bdr w:val="none" w:sz="0" w:space="0" w:color="auto"/>
      <w:lang w:val="en-GB" w:eastAsia="fr-FR"/>
    </w:rPr>
  </w:style>
  <w:style w:type="paragraph" w:customStyle="1" w:styleId="Coversheet">
    <w:name w:val="Coversheet"/>
    <w:basedOn w:val="Standard"/>
    <w:link w:val="CoversheetChar"/>
    <w:rsid w:val="00D237C2"/>
    <w:pPr>
      <w:widowControl w:val="0"/>
      <w:tabs>
        <w:tab w:val="left" w:pos="2565"/>
        <w:tab w:val="left" w:pos="10632"/>
      </w:tabs>
      <w:autoSpaceDE w:val="0"/>
      <w:autoSpaceDN w:val="0"/>
      <w:adjustRightInd w:val="0"/>
      <w:jc w:val="both"/>
    </w:pPr>
    <w:rPr>
      <w:color w:val="474746"/>
      <w:sz w:val="36"/>
      <w:szCs w:val="36"/>
    </w:rPr>
  </w:style>
  <w:style w:type="character" w:customStyle="1" w:styleId="CoversheetChar">
    <w:name w:val="Coversheet Char"/>
    <w:basedOn w:val="Absatz-Standardschriftart"/>
    <w:link w:val="Coversheet"/>
    <w:rsid w:val="00D237C2"/>
    <w:rPr>
      <w:rFonts w:ascii="Arial" w:eastAsia="Times New Roman" w:hAnsi="Arial" w:cs="Arial"/>
      <w:color w:val="474746"/>
      <w:sz w:val="36"/>
      <w:szCs w:val="36"/>
      <w:bdr w:val="none" w:sz="0" w:space="0" w:color="auto"/>
      <w:lang w:val="en-GB" w:eastAsia="fr-FR"/>
    </w:rPr>
  </w:style>
  <w:style w:type="character" w:styleId="Endnotenzeichen">
    <w:name w:val="endnote reference"/>
    <w:basedOn w:val="Absatz-Standardschriftart"/>
    <w:rsid w:val="00D237C2"/>
    <w:rPr>
      <w:vertAlign w:val="superscript"/>
    </w:rPr>
  </w:style>
  <w:style w:type="paragraph" w:styleId="Endnotentext">
    <w:name w:val="endnote text"/>
    <w:basedOn w:val="Standard"/>
    <w:link w:val="EndnotentextZchn"/>
    <w:rsid w:val="00D237C2"/>
    <w:pPr>
      <w:spacing w:before="0" w:after="0"/>
    </w:pPr>
  </w:style>
  <w:style w:type="character" w:customStyle="1" w:styleId="EndnotentextZchn">
    <w:name w:val="Endnotentext Zchn"/>
    <w:basedOn w:val="Absatz-Standardschriftart"/>
    <w:link w:val="Endnotentext"/>
    <w:rsid w:val="00D237C2"/>
    <w:rPr>
      <w:rFonts w:ascii="Arial" w:eastAsia="Times New Roman" w:hAnsi="Arial" w:cs="Arial"/>
      <w:bdr w:val="none" w:sz="0" w:space="0" w:color="auto"/>
      <w:lang w:val="en-GB" w:eastAsia="fr-FR"/>
    </w:rPr>
  </w:style>
  <w:style w:type="paragraph" w:customStyle="1" w:styleId="FLO-CERTHighlight">
    <w:name w:val="FLO-CERT Highlight"/>
    <w:basedOn w:val="Standard"/>
    <w:qFormat/>
    <w:rsid w:val="00D237C2"/>
    <w:pPr>
      <w:shd w:val="clear" w:color="auto" w:fill="DFE88B" w:themeFill="accent2" w:themeFillTint="66"/>
    </w:pPr>
    <w:rPr>
      <w:rFonts w:asciiTheme="minorHAnsi" w:hAnsiTheme="minorHAnsi"/>
      <w:szCs w:val="18"/>
    </w:rPr>
  </w:style>
  <w:style w:type="character" w:styleId="BesuchterLink">
    <w:name w:val="FollowedHyperlink"/>
    <w:basedOn w:val="Absatz-Standardschriftart"/>
    <w:rsid w:val="00D237C2"/>
    <w:rPr>
      <w:color w:val="80379B" w:themeColor="followedHyperlink"/>
      <w:u w:val="single"/>
    </w:rPr>
  </w:style>
  <w:style w:type="character" w:styleId="Funotenzeichen">
    <w:name w:val="footnote reference"/>
    <w:basedOn w:val="Absatz-Standardschriftart"/>
    <w:rsid w:val="00D237C2"/>
    <w:rPr>
      <w:rFonts w:asciiTheme="minorHAnsi" w:hAnsiTheme="minorHAnsi"/>
      <w:vertAlign w:val="superscript"/>
    </w:rPr>
  </w:style>
  <w:style w:type="paragraph" w:styleId="Funotentext">
    <w:name w:val="footnote text"/>
    <w:basedOn w:val="Standard"/>
    <w:link w:val="FunotentextZchn"/>
    <w:rsid w:val="00D237C2"/>
    <w:pPr>
      <w:spacing w:before="0" w:after="60"/>
      <w:jc w:val="both"/>
    </w:pPr>
    <w:rPr>
      <w:rFonts w:asciiTheme="minorHAnsi" w:hAnsiTheme="minorHAnsi" w:cs="Times New Roman"/>
      <w:sz w:val="18"/>
      <w:lang w:eastAsia="en-GB"/>
    </w:rPr>
  </w:style>
  <w:style w:type="character" w:customStyle="1" w:styleId="FunotentextZchn">
    <w:name w:val="Fußnotentext Zchn"/>
    <w:basedOn w:val="Absatz-Standardschriftart"/>
    <w:link w:val="Funotentext"/>
    <w:rsid w:val="00D237C2"/>
    <w:rPr>
      <w:rFonts w:asciiTheme="minorHAnsi" w:eastAsia="Times New Roman" w:hAnsiTheme="minorHAnsi"/>
      <w:sz w:val="18"/>
      <w:bdr w:val="none" w:sz="0" w:space="0" w:color="auto"/>
      <w:lang w:eastAsia="en-GB"/>
    </w:rPr>
  </w:style>
  <w:style w:type="character" w:customStyle="1" w:styleId="berschrift1Zchn">
    <w:name w:val="Überschrift 1 Zchn"/>
    <w:aliases w:val="FLO-CERT Heading 1 Zchn"/>
    <w:basedOn w:val="Absatz-Standardschriftart"/>
    <w:link w:val="berschrift1"/>
    <w:uiPriority w:val="9"/>
    <w:rsid w:val="00421659"/>
    <w:rPr>
      <w:rFonts w:asciiTheme="majorHAnsi" w:eastAsiaTheme="majorEastAsia" w:hAnsiTheme="majorHAnsi" w:cstheme="majorBidi"/>
      <w:b/>
      <w:bCs/>
      <w:color w:val="C1D12A" w:themeColor="accent1" w:themeShade="BF"/>
      <w:sz w:val="28"/>
      <w:szCs w:val="28"/>
    </w:rPr>
  </w:style>
  <w:style w:type="character" w:customStyle="1" w:styleId="berschrift2Zchn">
    <w:name w:val="Überschrift 2 Zchn"/>
    <w:aliases w:val="FLO-CERT Heading 2 Zchn"/>
    <w:basedOn w:val="Absatz-Standardschriftart"/>
    <w:link w:val="berschrift2"/>
    <w:uiPriority w:val="9"/>
    <w:rsid w:val="00787B38"/>
    <w:rPr>
      <w:rFonts w:asciiTheme="majorHAnsi" w:eastAsiaTheme="majorEastAsia" w:hAnsiTheme="majorHAnsi" w:cstheme="majorBidi"/>
      <w:b/>
      <w:bCs/>
      <w:color w:val="C1D12A" w:themeColor="accent1" w:themeShade="BF"/>
      <w:sz w:val="26"/>
      <w:szCs w:val="26"/>
    </w:rPr>
  </w:style>
  <w:style w:type="character" w:customStyle="1" w:styleId="berschrift3Zchn">
    <w:name w:val="Überschrift 3 Zchn"/>
    <w:aliases w:val="FLO-CERT Heading 3 Zchn"/>
    <w:basedOn w:val="Absatz-Standardschriftart"/>
    <w:link w:val="berschrift3"/>
    <w:uiPriority w:val="9"/>
    <w:rsid w:val="00787B38"/>
    <w:rPr>
      <w:rFonts w:asciiTheme="majorHAnsi" w:eastAsiaTheme="majorEastAsia" w:hAnsiTheme="majorHAnsi" w:cstheme="majorBidi"/>
      <w:b/>
      <w:bCs/>
      <w:color w:val="818C1B" w:themeColor="accent2"/>
      <w:sz w:val="24"/>
      <w:szCs w:val="24"/>
    </w:rPr>
  </w:style>
  <w:style w:type="character" w:customStyle="1" w:styleId="berschrift4Zchn">
    <w:name w:val="Überschrift 4 Zchn"/>
    <w:basedOn w:val="Absatz-Standardschriftart"/>
    <w:link w:val="berschrift4"/>
    <w:rsid w:val="00787B38"/>
    <w:rPr>
      <w:rFonts w:asciiTheme="majorHAnsi" w:eastAsiaTheme="majorEastAsia" w:hAnsiTheme="majorHAnsi" w:cstheme="majorBidi"/>
      <w:b/>
      <w:bCs/>
      <w:iCs/>
      <w:color w:val="636466" w:themeColor="background2"/>
      <w:bdr w:val="none" w:sz="0" w:space="0" w:color="auto"/>
      <w:lang w:eastAsia="fr-FR"/>
    </w:rPr>
  </w:style>
  <w:style w:type="character" w:customStyle="1" w:styleId="berschrift5Zchn">
    <w:name w:val="Überschrift 5 Zchn"/>
    <w:basedOn w:val="Absatz-Standardschriftart"/>
    <w:link w:val="berschrift5"/>
    <w:rsid w:val="00122F70"/>
    <w:rPr>
      <w:rFonts w:asciiTheme="majorHAnsi" w:eastAsiaTheme="majorEastAsia" w:hAnsiTheme="majorHAnsi" w:cstheme="majorBidi"/>
      <w:b/>
      <w:bdr w:val="none" w:sz="0" w:space="0" w:color="auto"/>
      <w:lang w:eastAsia="fr-FR"/>
    </w:rPr>
  </w:style>
  <w:style w:type="character" w:customStyle="1" w:styleId="berschrift6Zchn">
    <w:name w:val="Überschrift 6 Zchn"/>
    <w:basedOn w:val="Absatz-Standardschriftart"/>
    <w:link w:val="berschrift6"/>
    <w:rsid w:val="00787B38"/>
    <w:rPr>
      <w:rFonts w:asciiTheme="majorHAnsi" w:eastAsiaTheme="majorEastAsia" w:hAnsiTheme="majorHAnsi" w:cstheme="majorBidi"/>
      <w:i/>
      <w:iCs/>
      <w:color w:val="808B1C" w:themeColor="accent1" w:themeShade="7F"/>
      <w:bdr w:val="none" w:sz="0" w:space="0" w:color="auto"/>
      <w:lang w:eastAsia="fr-FR"/>
    </w:rPr>
  </w:style>
  <w:style w:type="character" w:customStyle="1" w:styleId="berschrift7Zchn">
    <w:name w:val="Überschrift 7 Zchn"/>
    <w:basedOn w:val="Absatz-Standardschriftart"/>
    <w:link w:val="berschrift7"/>
    <w:rsid w:val="00122F70"/>
    <w:rPr>
      <w:rFonts w:asciiTheme="majorHAnsi" w:eastAsiaTheme="majorEastAsia" w:hAnsiTheme="majorHAnsi" w:cstheme="majorBidi"/>
      <w:i/>
      <w:iCs/>
      <w:bdr w:val="none" w:sz="0" w:space="0" w:color="auto"/>
      <w:lang w:eastAsia="fr-FR"/>
    </w:rPr>
  </w:style>
  <w:style w:type="character" w:customStyle="1" w:styleId="berschrift8Zchn">
    <w:name w:val="Überschrift 8 Zchn"/>
    <w:basedOn w:val="Absatz-Standardschriftart"/>
    <w:link w:val="berschrift8"/>
    <w:rsid w:val="00122F70"/>
    <w:rPr>
      <w:rFonts w:asciiTheme="majorHAnsi" w:eastAsiaTheme="majorEastAsia" w:hAnsiTheme="majorHAnsi" w:cstheme="majorBidi"/>
      <w:bdr w:val="none" w:sz="0" w:space="0" w:color="auto"/>
      <w:lang w:eastAsia="fr-FR"/>
    </w:rPr>
  </w:style>
  <w:style w:type="character" w:customStyle="1" w:styleId="berschrift9Zchn">
    <w:name w:val="Überschrift 9 Zchn"/>
    <w:basedOn w:val="Absatz-Standardschriftart"/>
    <w:link w:val="berschrift9"/>
    <w:rsid w:val="00122F70"/>
    <w:rPr>
      <w:rFonts w:asciiTheme="majorHAnsi" w:eastAsiaTheme="majorEastAsia" w:hAnsiTheme="majorHAnsi" w:cstheme="majorBidi"/>
      <w:i/>
      <w:iCs/>
      <w:bdr w:val="none" w:sz="0" w:space="0" w:color="auto"/>
      <w:lang w:eastAsia="fr-FR"/>
    </w:rPr>
  </w:style>
  <w:style w:type="paragraph" w:styleId="Aufzhlungszeichen">
    <w:name w:val="List Bullet"/>
    <w:basedOn w:val="Standard"/>
    <w:uiPriority w:val="99"/>
    <w:qFormat/>
    <w:rsid w:val="006A24D0"/>
    <w:pPr>
      <w:numPr>
        <w:numId w:val="1"/>
      </w:numPr>
      <w:tabs>
        <w:tab w:val="num" w:pos="851"/>
      </w:tabs>
      <w:ind w:left="709" w:hanging="425"/>
      <w:contextualSpacing/>
    </w:pPr>
  </w:style>
  <w:style w:type="paragraph" w:styleId="Aufzhlungszeichen2">
    <w:name w:val="List Bullet 2"/>
    <w:basedOn w:val="Aufzhlungszeichen"/>
    <w:rsid w:val="00D237C2"/>
    <w:pPr>
      <w:numPr>
        <w:numId w:val="0"/>
      </w:numPr>
      <w:tabs>
        <w:tab w:val="num" w:pos="720"/>
        <w:tab w:val="left" w:pos="993"/>
      </w:tabs>
      <w:ind w:left="720" w:hanging="720"/>
    </w:pPr>
  </w:style>
  <w:style w:type="paragraph" w:styleId="Aufzhlungszeichen3">
    <w:name w:val="List Bullet 3"/>
    <w:basedOn w:val="Aufzhlungszeichen2"/>
    <w:rsid w:val="00D237C2"/>
    <w:pPr>
      <w:tabs>
        <w:tab w:val="clear" w:pos="993"/>
        <w:tab w:val="left" w:pos="1276"/>
      </w:tabs>
    </w:pPr>
  </w:style>
  <w:style w:type="paragraph" w:styleId="Listennummer">
    <w:name w:val="List Number"/>
    <w:basedOn w:val="Aufzhlungszeichen"/>
    <w:qFormat/>
    <w:rsid w:val="006A24D0"/>
    <w:pPr>
      <w:numPr>
        <w:numId w:val="0"/>
      </w:numPr>
      <w:tabs>
        <w:tab w:val="num" w:pos="720"/>
      </w:tabs>
      <w:spacing w:before="75" w:after="0"/>
      <w:ind w:left="709" w:hanging="425"/>
      <w:jc w:val="both"/>
    </w:pPr>
  </w:style>
  <w:style w:type="paragraph" w:styleId="Listenfortsetzung">
    <w:name w:val="List Continue"/>
    <w:basedOn w:val="Listennummer"/>
    <w:rsid w:val="00D237C2"/>
    <w:pPr>
      <w:tabs>
        <w:tab w:val="clear" w:pos="720"/>
      </w:tabs>
      <w:ind w:firstLine="0"/>
    </w:pPr>
  </w:style>
  <w:style w:type="paragraph" w:styleId="Listennummer2">
    <w:name w:val="List Number 2"/>
    <w:basedOn w:val="Standard"/>
    <w:qFormat/>
    <w:rsid w:val="00D237C2"/>
    <w:pPr>
      <w:tabs>
        <w:tab w:val="left" w:pos="709"/>
      </w:tabs>
      <w:ind w:left="720" w:hanging="720"/>
      <w:contextualSpacing/>
    </w:pPr>
  </w:style>
  <w:style w:type="paragraph" w:styleId="Listenabsatz">
    <w:name w:val="List Paragraph"/>
    <w:basedOn w:val="Standard"/>
    <w:uiPriority w:val="34"/>
    <w:qFormat/>
    <w:rsid w:val="00D237C2"/>
    <w:pPr>
      <w:ind w:left="720"/>
    </w:pPr>
    <w:rPr>
      <w:rFonts w:cs="Times New Roman"/>
      <w:szCs w:val="24"/>
    </w:rPr>
  </w:style>
  <w:style w:type="character" w:styleId="Seitenzahl">
    <w:name w:val="page number"/>
    <w:basedOn w:val="Absatz-Standardschriftart"/>
    <w:rsid w:val="00D237C2"/>
  </w:style>
  <w:style w:type="character" w:styleId="Fett">
    <w:name w:val="Strong"/>
    <w:basedOn w:val="Absatz-Standardschriftart"/>
    <w:qFormat/>
    <w:rsid w:val="00D237C2"/>
    <w:rPr>
      <w:b/>
      <w:bCs/>
    </w:rPr>
  </w:style>
  <w:style w:type="paragraph" w:styleId="Untertitel">
    <w:name w:val="Subtitle"/>
    <w:basedOn w:val="Standard"/>
    <w:next w:val="Standard"/>
    <w:link w:val="UntertitelZchn"/>
    <w:uiPriority w:val="11"/>
    <w:qFormat/>
    <w:rPr>
      <w:rFonts w:eastAsia="Arial"/>
      <w:b/>
      <w:color w:val="C9CACC"/>
      <w:sz w:val="24"/>
      <w:szCs w:val="24"/>
    </w:rPr>
  </w:style>
  <w:style w:type="character" w:customStyle="1" w:styleId="UntertitelZchn">
    <w:name w:val="Untertitel Zchn"/>
    <w:basedOn w:val="Absatz-Standardschriftart"/>
    <w:link w:val="Untertitel"/>
    <w:rsid w:val="00D237C2"/>
    <w:rPr>
      <w:rFonts w:asciiTheme="majorHAnsi" w:eastAsiaTheme="majorEastAsia" w:hAnsiTheme="majorHAnsi" w:cstheme="majorBidi"/>
      <w:b/>
      <w:iCs/>
      <w:color w:val="C9CACC" w:themeColor="text2"/>
      <w:spacing w:val="15"/>
      <w:sz w:val="24"/>
      <w:szCs w:val="24"/>
      <w:bdr w:val="none" w:sz="0" w:space="0" w:color="auto"/>
      <w:lang w:val="en-GB" w:eastAsia="fr-FR"/>
    </w:rPr>
  </w:style>
  <w:style w:type="paragraph" w:customStyle="1" w:styleId="TableBody">
    <w:name w:val="Table Body"/>
    <w:basedOn w:val="Standard"/>
    <w:rsid w:val="00D237C2"/>
    <w:pPr>
      <w:snapToGrid w:val="0"/>
      <w:spacing w:before="40" w:after="40"/>
    </w:pPr>
    <w:rPr>
      <w:rFonts w:asciiTheme="minorHAnsi" w:hAnsiTheme="minorHAnsi"/>
      <w:szCs w:val="18"/>
      <w:lang w:eastAsia="en-US"/>
    </w:rPr>
  </w:style>
  <w:style w:type="paragraph" w:customStyle="1" w:styleId="TableBullet">
    <w:name w:val="Table Bullet"/>
    <w:basedOn w:val="Standard"/>
    <w:rsid w:val="00D237C2"/>
    <w:pPr>
      <w:tabs>
        <w:tab w:val="num" w:pos="720"/>
      </w:tabs>
      <w:suppressAutoHyphens/>
      <w:snapToGrid w:val="0"/>
      <w:spacing w:before="40" w:after="40"/>
      <w:ind w:left="720" w:hanging="720"/>
    </w:pPr>
    <w:rPr>
      <w:rFonts w:asciiTheme="minorHAnsi" w:hAnsiTheme="minorHAnsi"/>
      <w:szCs w:val="18"/>
      <w:lang w:eastAsia="en-US"/>
    </w:rPr>
  </w:style>
  <w:style w:type="table" w:customStyle="1" w:styleId="TableFLO-CERT">
    <w:name w:val="Table FLO-CERT"/>
    <w:basedOn w:val="NormaleTabelle"/>
    <w:uiPriority w:val="99"/>
    <w:rsid w:val="006A24D0"/>
    <w:pPr>
      <w:pBdr>
        <w:top w:val="none" w:sz="0" w:space="0" w:color="auto"/>
        <w:left w:val="none" w:sz="0" w:space="0" w:color="auto"/>
        <w:bottom w:val="none" w:sz="0" w:space="0" w:color="auto"/>
        <w:right w:val="none" w:sz="0" w:space="0" w:color="auto"/>
        <w:between w:val="none" w:sz="0" w:space="0" w:color="auto"/>
      </w:pBdr>
    </w:pPr>
    <w:rPr>
      <w:rFonts w:eastAsia="Times New Roman"/>
      <w:lang w:eastAsia="fr-FR"/>
    </w:rPr>
    <w:tblPr>
      <w:tblStyleRowBandSize w:val="1"/>
      <w:tblStyleColBandSize w:val="1"/>
      <w:tblInd w:w="90" w:type="dxa"/>
      <w:tblBorders>
        <w:top w:val="single" w:sz="6" w:space="0" w:color="D7E26E" w:themeColor="accent1"/>
        <w:left w:val="single" w:sz="6" w:space="0" w:color="D7E26E" w:themeColor="accent1"/>
        <w:bottom w:val="single" w:sz="6" w:space="0" w:color="D7E26E" w:themeColor="accent1"/>
        <w:right w:val="single" w:sz="6" w:space="0" w:color="D7E26E" w:themeColor="accent1"/>
        <w:insideH w:val="single" w:sz="6" w:space="0" w:color="D7E26E" w:themeColor="accent1"/>
        <w:insideV w:val="single" w:sz="6" w:space="0" w:color="D7E26E" w:themeColor="accent1"/>
      </w:tblBorders>
      <w:tblCellMar>
        <w:top w:w="57" w:type="dxa"/>
        <w:left w:w="57" w:type="dxa"/>
        <w:bottom w:w="57" w:type="dxa"/>
        <w:right w:w="57" w:type="dxa"/>
      </w:tblCellMar>
    </w:tblPr>
    <w:trPr>
      <w:cantSplit/>
    </w:trPr>
    <w:tcPr>
      <w:shd w:val="clear" w:color="auto" w:fill="auto"/>
    </w:tcPr>
    <w:tblStylePr w:type="firstRow">
      <w:rPr>
        <w:rFonts w:asciiTheme="minorHAnsi" w:hAnsiTheme="minorHAnsi"/>
        <w:b/>
        <w:sz w:val="20"/>
      </w:rPr>
      <w:tblPr/>
      <w:trPr>
        <w:cantSplit w:val="0"/>
        <w:tblHeader/>
      </w:trPr>
      <w:tcPr>
        <w:tcBorders>
          <w:top w:val="nil"/>
          <w:left w:val="nil"/>
          <w:bottom w:val="single" w:sz="8" w:space="0" w:color="FFFFFF" w:themeColor="background1"/>
          <w:right w:val="nil"/>
          <w:insideH w:val="nil"/>
          <w:insideV w:val="single" w:sz="8" w:space="0" w:color="FFFFFF" w:themeColor="background1"/>
          <w:tl2br w:val="nil"/>
          <w:tr2bl w:val="nil"/>
        </w:tcBorders>
        <w:shd w:val="clear" w:color="auto" w:fill="D7E26E" w:themeFill="accent1"/>
      </w:tcPr>
    </w:tblStylePr>
    <w:tblStylePr w:type="lastRow">
      <w:rPr>
        <w:rFonts w:asciiTheme="minorHAnsi" w:hAnsiTheme="minorHAnsi"/>
        <w:b/>
        <w:sz w:val="20"/>
      </w:rPr>
      <w:tblPr/>
      <w:tcPr>
        <w:tcBorders>
          <w:top w:val="nil"/>
          <w:left w:val="nil"/>
          <w:bottom w:val="nil"/>
          <w:right w:val="single" w:sz="8" w:space="0" w:color="FFFFFF" w:themeColor="background1"/>
          <w:insideH w:val="single" w:sz="8" w:space="0" w:color="FFFFFF" w:themeColor="background1"/>
          <w:insideV w:val="single" w:sz="8" w:space="0" w:color="FFFFFF" w:themeColor="background1"/>
          <w:tl2br w:val="nil"/>
          <w:tr2bl w:val="nil"/>
        </w:tcBorders>
        <w:shd w:val="clear" w:color="auto" w:fill="D7E26E" w:themeFill="accent1"/>
      </w:tcPr>
    </w:tblStylePr>
    <w:tblStylePr w:type="firstCol">
      <w:rPr>
        <w:rFonts w:asciiTheme="minorHAnsi" w:hAnsiTheme="minorHAnsi"/>
        <w:b/>
        <w:sz w:val="20"/>
      </w:rPr>
      <w:tblPr/>
      <w:tcPr>
        <w:tcBorders>
          <w:top w:val="single" w:sz="8" w:space="0" w:color="FFFFFF" w:themeColor="background1"/>
          <w:left w:val="single" w:sz="8" w:space="0" w:color="D7E26E" w:themeColor="accent1"/>
          <w:bottom w:val="single" w:sz="8" w:space="0" w:color="FFFFFF" w:themeColor="background1"/>
          <w:right w:val="single" w:sz="8" w:space="0" w:color="FFFFFF" w:themeColor="background1"/>
          <w:insideH w:val="single" w:sz="8" w:space="0" w:color="FFFFFF" w:themeColor="background1"/>
          <w:insideV w:val="single" w:sz="8" w:space="0" w:color="FFFFFF" w:themeColor="background1"/>
          <w:tl2br w:val="nil"/>
          <w:tr2bl w:val="nil"/>
        </w:tcBorders>
        <w:shd w:val="clear" w:color="auto" w:fill="D7E26E" w:themeFill="accent1"/>
      </w:tcPr>
    </w:tblStylePr>
    <w:tblStylePr w:type="lastCol">
      <w:rPr>
        <w:rFonts w:asciiTheme="minorHAnsi" w:hAnsiTheme="minorHAnsi"/>
        <w:b/>
        <w:sz w:val="20"/>
      </w:rPr>
      <w:tblPr/>
      <w:tcPr>
        <w:tcBorders>
          <w:top w:val="nil"/>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nil"/>
          <w:tl2br w:val="nil"/>
          <w:tr2bl w:val="nil"/>
        </w:tcBorders>
        <w:shd w:val="clear" w:color="auto" w:fill="D7E26E" w:themeFill="accent1"/>
      </w:tcPr>
    </w:tblStylePr>
    <w:tblStylePr w:type="band1Vert">
      <w:tblPr/>
      <w:tcPr>
        <w:shd w:val="clear" w:color="auto" w:fill="F6F9E1" w:themeFill="accent1" w:themeFillTint="33"/>
      </w:tcPr>
    </w:tblStylePr>
    <w:tblStylePr w:type="band2Vert">
      <w:tblPr/>
      <w:tcPr>
        <w:shd w:val="clear" w:color="auto" w:fill="EEF3C4" w:themeFill="accent1" w:themeFillTint="66"/>
      </w:tcPr>
    </w:tblStylePr>
    <w:tblStylePr w:type="band1Horz">
      <w:tblPr/>
      <w:tcPr>
        <w:shd w:val="clear" w:color="auto" w:fill="F6F9E1" w:themeFill="accent1" w:themeFillTint="33"/>
      </w:tcPr>
    </w:tblStylePr>
    <w:tblStylePr w:type="band2Horz">
      <w:tblPr/>
      <w:tcPr>
        <w:shd w:val="clear" w:color="auto" w:fill="EEF3C4" w:themeFill="accent1" w:themeFillTint="66"/>
      </w:tcPr>
    </w:tblStylePr>
  </w:style>
  <w:style w:type="paragraph" w:customStyle="1" w:styleId="TableTitle">
    <w:name w:val="Table Title"/>
    <w:next w:val="Standard"/>
    <w:rsid w:val="00D237C2"/>
    <w:pPr>
      <w:keepNext/>
      <w:keepLines/>
      <w:pBdr>
        <w:top w:val="none" w:sz="0" w:space="0" w:color="auto"/>
        <w:left w:val="none" w:sz="0" w:space="0" w:color="auto"/>
        <w:bottom w:val="none" w:sz="0" w:space="0" w:color="auto"/>
        <w:right w:val="none" w:sz="0" w:space="0" w:color="auto"/>
        <w:between w:val="none" w:sz="0" w:space="0" w:color="auto"/>
      </w:pBdr>
      <w:spacing w:before="60"/>
    </w:pPr>
    <w:rPr>
      <w:rFonts w:asciiTheme="majorHAnsi" w:eastAsia="Times New Roman" w:hAnsiTheme="majorHAnsi"/>
      <w:b/>
      <w:color w:val="636466" w:themeColor="background2"/>
      <w:sz w:val="24"/>
    </w:rPr>
  </w:style>
  <w:style w:type="paragraph" w:customStyle="1" w:styleId="TableTitleRow">
    <w:name w:val="TableTitle Row"/>
    <w:basedOn w:val="Standard"/>
    <w:link w:val="TableTitleRowCharChar"/>
    <w:rsid w:val="00D237C2"/>
    <w:pPr>
      <w:spacing w:before="0" w:after="60"/>
    </w:pPr>
    <w:rPr>
      <w:rFonts w:asciiTheme="majorHAnsi" w:hAnsiTheme="majorHAnsi" w:cstheme="majorHAnsi"/>
      <w:b/>
    </w:rPr>
  </w:style>
  <w:style w:type="character" w:customStyle="1" w:styleId="TableTitleRowCharChar">
    <w:name w:val="TableTitle Row Char Char"/>
    <w:basedOn w:val="Absatz-Standardschriftart"/>
    <w:link w:val="TableTitleRow"/>
    <w:rsid w:val="00D237C2"/>
    <w:rPr>
      <w:rFonts w:asciiTheme="majorHAnsi" w:eastAsia="Times New Roman" w:hAnsiTheme="majorHAnsi" w:cstheme="majorHAnsi"/>
      <w:b/>
      <w:bdr w:val="none" w:sz="0" w:space="0" w:color="auto"/>
      <w:lang w:val="en-GB" w:eastAsia="fr-FR"/>
    </w:rPr>
  </w:style>
  <w:style w:type="character" w:customStyle="1" w:styleId="TitelZchn">
    <w:name w:val="Titel Zchn"/>
    <w:basedOn w:val="Absatz-Standardschriftart"/>
    <w:link w:val="Titel"/>
    <w:rsid w:val="00D237C2"/>
    <w:rPr>
      <w:rFonts w:ascii="Arial" w:eastAsia="Times New Roman" w:hAnsi="Arial" w:cs="Arial"/>
      <w:b/>
      <w:bCs/>
      <w:color w:val="636466" w:themeColor="background2"/>
      <w:sz w:val="40"/>
      <w:szCs w:val="56"/>
      <w:bdr w:val="none" w:sz="0" w:space="0" w:color="auto"/>
      <w:lang w:val="en-GB" w:eastAsia="fr-FR"/>
    </w:rPr>
  </w:style>
  <w:style w:type="paragraph" w:styleId="Verzeichnis1">
    <w:name w:val="toc 1"/>
    <w:basedOn w:val="Standard"/>
    <w:next w:val="Standard"/>
    <w:uiPriority w:val="39"/>
    <w:rsid w:val="00D237C2"/>
    <w:pPr>
      <w:tabs>
        <w:tab w:val="left" w:pos="567"/>
        <w:tab w:val="right" w:leader="dot" w:pos="10206"/>
      </w:tabs>
      <w:spacing w:before="180"/>
      <w:ind w:left="567" w:right="283" w:hanging="567"/>
    </w:pPr>
    <w:rPr>
      <w:b/>
      <w:noProof/>
      <w:sz w:val="28"/>
    </w:rPr>
  </w:style>
  <w:style w:type="paragraph" w:styleId="Verzeichnis2">
    <w:name w:val="toc 2"/>
    <w:basedOn w:val="Standard"/>
    <w:next w:val="Standard"/>
    <w:autoRedefine/>
    <w:uiPriority w:val="39"/>
    <w:rsid w:val="00D237C2"/>
    <w:pPr>
      <w:tabs>
        <w:tab w:val="left" w:pos="880"/>
        <w:tab w:val="right" w:leader="dot" w:pos="10206"/>
      </w:tabs>
      <w:spacing w:before="240"/>
      <w:ind w:left="851" w:right="283" w:hanging="567"/>
    </w:pPr>
    <w:rPr>
      <w:b/>
      <w:noProof/>
      <w:sz w:val="24"/>
    </w:rPr>
  </w:style>
  <w:style w:type="paragraph" w:styleId="Verzeichnis3">
    <w:name w:val="toc 3"/>
    <w:basedOn w:val="Standard"/>
    <w:next w:val="Standard"/>
    <w:autoRedefine/>
    <w:uiPriority w:val="39"/>
    <w:rsid w:val="00D237C2"/>
    <w:pPr>
      <w:tabs>
        <w:tab w:val="left" w:pos="1418"/>
        <w:tab w:val="right" w:leader="dot" w:pos="10206"/>
      </w:tabs>
      <w:ind w:left="1418" w:right="283" w:hanging="851"/>
    </w:pPr>
    <w:rPr>
      <w:b/>
      <w:noProof/>
    </w:rPr>
  </w:style>
  <w:style w:type="paragraph" w:styleId="Verzeichnis4">
    <w:name w:val="toc 4"/>
    <w:basedOn w:val="Standard"/>
    <w:next w:val="Standard"/>
    <w:autoRedefine/>
    <w:uiPriority w:val="39"/>
    <w:rsid w:val="00D237C2"/>
    <w:pPr>
      <w:tabs>
        <w:tab w:val="left" w:pos="1701"/>
        <w:tab w:val="right" w:leader="dot" w:pos="10206"/>
      </w:tabs>
      <w:spacing w:after="100"/>
      <w:ind w:left="1701" w:right="283" w:hanging="850"/>
    </w:pPr>
    <w:rPr>
      <w:noProof/>
    </w:rPr>
  </w:style>
  <w:style w:type="paragraph" w:styleId="Inhaltsverzeichnisberschrift">
    <w:name w:val="TOC Heading"/>
    <w:basedOn w:val="berschrift1"/>
    <w:next w:val="Standard"/>
    <w:uiPriority w:val="39"/>
    <w:unhideWhenUsed/>
    <w:rsid w:val="00D237C2"/>
    <w:pPr>
      <w:numPr>
        <w:numId w:val="0"/>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outlineLvl w:val="9"/>
    </w:pPr>
    <w:rPr>
      <w:color w:val="auto"/>
      <w:sz w:val="32"/>
      <w:szCs w:val="32"/>
      <w:bdr w:val="none" w:sz="0" w:space="0" w:color="auto"/>
      <w:lang w:eastAsia="ja-JP"/>
    </w:rPr>
  </w:style>
  <w:style w:type="paragraph" w:styleId="KeinLeerraum">
    <w:name w:val="No Spacing"/>
    <w:uiPriority w:val="1"/>
    <w:qFormat/>
    <w:rsid w:val="002C08B4"/>
    <w:pPr>
      <w:pBdr>
        <w:top w:val="none" w:sz="0" w:space="0" w:color="auto"/>
        <w:left w:val="none" w:sz="0" w:space="0" w:color="auto"/>
        <w:bottom w:val="none" w:sz="0" w:space="0" w:color="auto"/>
        <w:right w:val="none" w:sz="0" w:space="0" w:color="auto"/>
        <w:between w:val="none" w:sz="0" w:space="0" w:color="auto"/>
      </w:pBdr>
    </w:pPr>
    <w:rPr>
      <w:rFonts w:eastAsia="Times New Roman"/>
      <w:lang w:eastAsia="fr-FR"/>
    </w:rPr>
  </w:style>
  <w:style w:type="paragraph" w:customStyle="1" w:styleId="Dateinheader">
    <w:name w:val="Date in header"/>
    <w:basedOn w:val="Standard"/>
    <w:rsid w:val="00D237C2"/>
    <w:pPr>
      <w:jc w:val="right"/>
    </w:pPr>
    <w:rPr>
      <w:color w:val="6E552B"/>
    </w:rPr>
  </w:style>
  <w:style w:type="character" w:customStyle="1" w:styleId="hps">
    <w:name w:val="hps"/>
    <w:basedOn w:val="Absatz-Standardschriftart"/>
    <w:rsid w:val="00D237C2"/>
  </w:style>
  <w:style w:type="paragraph" w:styleId="Listenfortsetzung2">
    <w:name w:val="List Continue 2"/>
    <w:basedOn w:val="Standard"/>
    <w:rsid w:val="00D237C2"/>
    <w:pPr>
      <w:ind w:left="993"/>
      <w:contextualSpacing/>
    </w:pPr>
  </w:style>
  <w:style w:type="paragraph" w:styleId="Listenfortsetzung3">
    <w:name w:val="List Continue 3"/>
    <w:basedOn w:val="Standard"/>
    <w:rsid w:val="00D237C2"/>
    <w:pPr>
      <w:ind w:left="1276"/>
      <w:contextualSpacing/>
    </w:pPr>
  </w:style>
  <w:style w:type="character" w:styleId="Platzhaltertext">
    <w:name w:val="Placeholder Text"/>
    <w:basedOn w:val="Absatz-Standardschriftart"/>
    <w:uiPriority w:val="99"/>
    <w:semiHidden/>
    <w:rsid w:val="00D237C2"/>
    <w:rPr>
      <w:color w:val="808080"/>
    </w:rPr>
  </w:style>
  <w:style w:type="character" w:customStyle="1" w:styleId="shorttext">
    <w:name w:val="short_text"/>
    <w:basedOn w:val="Absatz-Standardschriftart"/>
    <w:rsid w:val="00D237C2"/>
  </w:style>
  <w:style w:type="paragraph" w:customStyle="1" w:styleId="StyleHeading1FLO-CERTHeading112pt">
    <w:name w:val="Style Heading 1FLO-CERT Heading 1 + 12 pt"/>
    <w:basedOn w:val="berschrift1"/>
    <w:rsid w:val="00D237C2"/>
    <w:pPr>
      <w:keepLines w:val="0"/>
      <w:numPr>
        <w:numId w:val="0"/>
      </w:numPr>
      <w:pBdr>
        <w:top w:val="none" w:sz="0" w:space="0" w:color="auto"/>
        <w:left w:val="none" w:sz="0" w:space="0" w:color="auto"/>
        <w:bottom w:val="none" w:sz="0" w:space="0" w:color="auto"/>
        <w:right w:val="none" w:sz="0" w:space="0" w:color="auto"/>
        <w:between w:val="none" w:sz="0" w:space="0" w:color="auto"/>
        <w:bar w:val="none" w:sz="0" w:color="auto"/>
      </w:pBdr>
      <w:spacing w:before="360" w:after="120"/>
    </w:pPr>
    <w:rPr>
      <w:rFonts w:eastAsia="Times New Roman" w:cstheme="majorHAnsi"/>
      <w:color w:val="auto"/>
      <w:kern w:val="32"/>
      <w:sz w:val="24"/>
      <w:szCs w:val="32"/>
      <w:bdr w:val="none" w:sz="0" w:space="0" w:color="auto"/>
      <w:lang w:eastAsia="fr-FR"/>
    </w:rPr>
  </w:style>
  <w:style w:type="paragraph" w:customStyle="1" w:styleId="Subtitle1stpage">
    <w:name w:val="Subtitle 1st page"/>
    <w:basedOn w:val="Standard"/>
    <w:autoRedefine/>
    <w:rsid w:val="00D237C2"/>
    <w:rPr>
      <w:b/>
      <w:color w:val="6E552B"/>
      <w:sz w:val="36"/>
    </w:rPr>
  </w:style>
  <w:style w:type="table" w:styleId="Tabelle3D-Effekt3">
    <w:name w:val="Table 3D effects 3"/>
    <w:basedOn w:val="NormaleTabelle"/>
    <w:rsid w:val="00D237C2"/>
    <w:pPr>
      <w:pBdr>
        <w:top w:val="none" w:sz="0" w:space="0" w:color="auto"/>
        <w:left w:val="none" w:sz="0" w:space="0" w:color="auto"/>
        <w:bottom w:val="none" w:sz="0" w:space="0" w:color="auto"/>
        <w:right w:val="none" w:sz="0" w:space="0" w:color="auto"/>
        <w:between w:val="none" w:sz="0" w:space="0" w:color="auto"/>
      </w:pBdr>
    </w:pPr>
    <w:rPr>
      <w:rFonts w:eastAsia="Times New Roman"/>
      <w:lang w:eastAsia="fr-FR"/>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nraster">
    <w:name w:val="Table Grid"/>
    <w:aliases w:val="Top"/>
    <w:basedOn w:val="NormaleTabelle"/>
    <w:rsid w:val="00D237C2"/>
    <w:pPr>
      <w:pBdr>
        <w:top w:val="none" w:sz="0" w:space="0" w:color="auto"/>
        <w:left w:val="none" w:sz="0" w:space="0" w:color="auto"/>
        <w:bottom w:val="none" w:sz="0" w:space="0" w:color="auto"/>
        <w:right w:val="none" w:sz="0" w:space="0" w:color="auto"/>
        <w:between w:val="none" w:sz="0" w:space="0" w:color="auto"/>
      </w:pBdr>
    </w:pPr>
    <w:rPr>
      <w:rFonts w:eastAsia="Times New Roman"/>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
    <w:name w:val="Address"/>
    <w:rsid w:val="00643F5D"/>
    <w:pPr>
      <w:pBdr>
        <w:top w:val="none" w:sz="0" w:space="0" w:color="auto"/>
        <w:left w:val="none" w:sz="0" w:space="0" w:color="auto"/>
        <w:bottom w:val="none" w:sz="0" w:space="0" w:color="auto"/>
        <w:right w:val="none" w:sz="0" w:space="0" w:color="auto"/>
        <w:between w:val="none" w:sz="0" w:space="0" w:color="auto"/>
      </w:pBdr>
    </w:pPr>
    <w:rPr>
      <w:rFonts w:asciiTheme="minorHAnsi" w:eastAsia="Times New Roman" w:hAnsiTheme="minorHAnsi"/>
      <w:noProof/>
    </w:rPr>
  </w:style>
  <w:style w:type="character" w:customStyle="1" w:styleId="atn">
    <w:name w:val="atn"/>
    <w:basedOn w:val="Absatz-Standardschriftart"/>
    <w:rsid w:val="00D237C2"/>
  </w:style>
  <w:style w:type="paragraph" w:styleId="Blocktext">
    <w:name w:val="Block Text"/>
    <w:basedOn w:val="Standard"/>
    <w:rsid w:val="00235C74"/>
    <w:pPr>
      <w:pBdr>
        <w:top w:val="single" w:sz="2" w:space="10" w:color="D7E26E" w:themeColor="accent1"/>
        <w:left w:val="single" w:sz="2" w:space="10" w:color="D7E26E" w:themeColor="accent1"/>
        <w:bottom w:val="single" w:sz="2" w:space="10" w:color="D7E26E" w:themeColor="accent1"/>
        <w:right w:val="single" w:sz="2" w:space="10" w:color="D7E26E" w:themeColor="accent1"/>
      </w:pBdr>
      <w:ind w:left="1152" w:right="1152"/>
    </w:pPr>
    <w:rPr>
      <w:rFonts w:asciiTheme="minorHAnsi" w:eastAsiaTheme="minorEastAsia" w:hAnsiTheme="minorHAnsi" w:cstheme="minorBidi"/>
      <w:i/>
      <w:iCs/>
    </w:rPr>
  </w:style>
  <w:style w:type="table" w:styleId="FarbigeSchattierung-Akzent1">
    <w:name w:val="Colorful Shading Accent 1"/>
    <w:basedOn w:val="NormaleTabelle"/>
    <w:uiPriority w:val="71"/>
    <w:rsid w:val="00D237C2"/>
    <w:pPr>
      <w:pBdr>
        <w:top w:val="none" w:sz="0" w:space="0" w:color="auto"/>
        <w:left w:val="none" w:sz="0" w:space="0" w:color="auto"/>
        <w:bottom w:val="none" w:sz="0" w:space="0" w:color="auto"/>
        <w:right w:val="none" w:sz="0" w:space="0" w:color="auto"/>
        <w:between w:val="none" w:sz="0" w:space="0" w:color="auto"/>
      </w:pBdr>
    </w:pPr>
    <w:rPr>
      <w:rFonts w:eastAsia="Times New Roman"/>
      <w:color w:val="000000" w:themeColor="text1"/>
      <w:lang w:eastAsia="fr-FR"/>
    </w:rPr>
    <w:tblPr>
      <w:tblStyleRowBandSize w:val="1"/>
      <w:tblStyleColBandSize w:val="1"/>
      <w:tblBorders>
        <w:top w:val="single" w:sz="24" w:space="0" w:color="818C1B" w:themeColor="accent2"/>
        <w:left w:val="single" w:sz="4" w:space="0" w:color="D7E26E" w:themeColor="accent1"/>
        <w:bottom w:val="single" w:sz="4" w:space="0" w:color="D7E26E" w:themeColor="accent1"/>
        <w:right w:val="single" w:sz="4" w:space="0" w:color="D7E26E" w:themeColor="accent1"/>
        <w:insideH w:val="single" w:sz="4" w:space="0" w:color="FFFFFF" w:themeColor="background1"/>
        <w:insideV w:val="single" w:sz="4" w:space="0" w:color="FFFFFF" w:themeColor="background1"/>
      </w:tblBorders>
    </w:tblPr>
    <w:tcPr>
      <w:shd w:val="clear" w:color="auto" w:fill="FBFCF0" w:themeFill="accent1" w:themeFillTint="19"/>
    </w:tcPr>
    <w:tblStylePr w:type="firstRow">
      <w:rPr>
        <w:b/>
        <w:bCs/>
      </w:rPr>
      <w:tblPr/>
      <w:tcPr>
        <w:tcBorders>
          <w:top w:val="nil"/>
          <w:left w:val="nil"/>
          <w:bottom w:val="single" w:sz="24" w:space="0" w:color="818C1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AA721" w:themeFill="accent1" w:themeFillShade="99"/>
      </w:tcPr>
    </w:tblStylePr>
    <w:tblStylePr w:type="firstCol">
      <w:rPr>
        <w:color w:val="FFFFFF" w:themeColor="background1"/>
      </w:rPr>
      <w:tblPr/>
      <w:tcPr>
        <w:tcBorders>
          <w:top w:val="nil"/>
          <w:left w:val="nil"/>
          <w:bottom w:val="nil"/>
          <w:right w:val="nil"/>
          <w:insideH w:val="single" w:sz="4" w:space="0" w:color="9AA721" w:themeColor="accent1" w:themeShade="99"/>
          <w:insideV w:val="nil"/>
        </w:tcBorders>
        <w:shd w:val="clear" w:color="auto" w:fill="9AA72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9AA721" w:themeFill="accent1" w:themeFillShade="99"/>
      </w:tcPr>
    </w:tblStylePr>
    <w:tblStylePr w:type="band1Vert">
      <w:tblPr/>
      <w:tcPr>
        <w:shd w:val="clear" w:color="auto" w:fill="EEF3C4" w:themeFill="accent1" w:themeFillTint="66"/>
      </w:tcPr>
    </w:tblStylePr>
    <w:tblStylePr w:type="band1Horz">
      <w:tblPr/>
      <w:tcPr>
        <w:shd w:val="clear" w:color="auto" w:fill="EAF0B6" w:themeFill="accent1" w:themeFillTint="7F"/>
      </w:tcPr>
    </w:tblStylePr>
    <w:tblStylePr w:type="neCell">
      <w:rPr>
        <w:color w:val="000000" w:themeColor="text1"/>
      </w:rPr>
    </w:tblStylePr>
    <w:tblStylePr w:type="nwCell">
      <w:rPr>
        <w:color w:val="000000" w:themeColor="text1"/>
      </w:rPr>
    </w:tblStylePr>
  </w:style>
  <w:style w:type="character" w:styleId="IntensiveHervorhebung">
    <w:name w:val="Intense Emphasis"/>
    <w:basedOn w:val="Absatz-Standardschriftart"/>
    <w:uiPriority w:val="21"/>
    <w:rsid w:val="00D237C2"/>
    <w:rPr>
      <w:b/>
      <w:bCs/>
      <w:i/>
      <w:iCs/>
      <w:color w:val="C9CACC" w:themeColor="text2"/>
    </w:rPr>
  </w:style>
  <w:style w:type="paragraph" w:styleId="IntensivesZitat">
    <w:name w:val="Intense Quote"/>
    <w:basedOn w:val="Standard"/>
    <w:next w:val="Standard"/>
    <w:link w:val="IntensivesZitatZchn"/>
    <w:uiPriority w:val="30"/>
    <w:rsid w:val="00D237C2"/>
    <w:pPr>
      <w:pBdr>
        <w:bottom w:val="single" w:sz="4" w:space="4" w:color="D7E26E" w:themeColor="accent1"/>
      </w:pBdr>
      <w:spacing w:before="200" w:after="280"/>
      <w:ind w:left="936" w:right="936"/>
    </w:pPr>
    <w:rPr>
      <w:b/>
      <w:bCs/>
      <w:i/>
      <w:iCs/>
      <w:color w:val="C9CACC" w:themeColor="text2"/>
    </w:rPr>
  </w:style>
  <w:style w:type="character" w:customStyle="1" w:styleId="IntensivesZitatZchn">
    <w:name w:val="Intensives Zitat Zchn"/>
    <w:basedOn w:val="Absatz-Standardschriftart"/>
    <w:link w:val="IntensivesZitat"/>
    <w:uiPriority w:val="30"/>
    <w:rsid w:val="00D237C2"/>
    <w:rPr>
      <w:rFonts w:ascii="Arial" w:eastAsia="Times New Roman" w:hAnsi="Arial" w:cs="Arial"/>
      <w:b/>
      <w:bCs/>
      <w:i/>
      <w:iCs/>
      <w:color w:val="C9CACC" w:themeColor="text2"/>
      <w:bdr w:val="none" w:sz="0" w:space="0" w:color="auto"/>
      <w:lang w:val="en-GB" w:eastAsia="fr-FR"/>
    </w:rPr>
  </w:style>
  <w:style w:type="paragraph" w:styleId="Zitat">
    <w:name w:val="Quote"/>
    <w:basedOn w:val="Standard"/>
    <w:next w:val="Standard"/>
    <w:link w:val="ZitatZchn"/>
    <w:uiPriority w:val="29"/>
    <w:rsid w:val="00D237C2"/>
    <w:rPr>
      <w:i/>
      <w:iCs/>
    </w:rPr>
  </w:style>
  <w:style w:type="character" w:customStyle="1" w:styleId="ZitatZchn">
    <w:name w:val="Zitat Zchn"/>
    <w:basedOn w:val="Absatz-Standardschriftart"/>
    <w:link w:val="Zitat"/>
    <w:uiPriority w:val="29"/>
    <w:rsid w:val="00D237C2"/>
    <w:rPr>
      <w:rFonts w:ascii="Arial" w:eastAsia="Times New Roman" w:hAnsi="Arial" w:cs="Arial"/>
      <w:i/>
      <w:iCs/>
      <w:bdr w:val="none" w:sz="0" w:space="0" w:color="auto"/>
      <w:lang w:val="en-GB" w:eastAsia="fr-FR"/>
    </w:rPr>
  </w:style>
  <w:style w:type="character" w:styleId="SchwacheHervorhebung">
    <w:name w:val="Subtle Emphasis"/>
    <w:basedOn w:val="Absatz-Standardschriftart"/>
    <w:uiPriority w:val="19"/>
    <w:rsid w:val="00D237C2"/>
    <w:rPr>
      <w:i/>
      <w:iCs/>
      <w:color w:val="auto"/>
    </w:rPr>
  </w:style>
  <w:style w:type="paragraph" w:customStyle="1" w:styleId="Decision">
    <w:name w:val="Decision"/>
    <w:basedOn w:val="Standard"/>
    <w:link w:val="DecisionChar"/>
    <w:qFormat/>
    <w:rsid w:val="00B6632D"/>
    <w:pPr>
      <w:spacing w:before="240" w:after="240"/>
      <w:jc w:val="center"/>
    </w:pPr>
    <w:rPr>
      <w:b/>
      <w:caps/>
      <w:color w:val="858200"/>
      <w:sz w:val="30"/>
      <w:szCs w:val="30"/>
    </w:rPr>
  </w:style>
  <w:style w:type="paragraph" w:customStyle="1" w:styleId="NormalLine">
    <w:name w:val="NormalLine"/>
    <w:basedOn w:val="Standard"/>
    <w:link w:val="NormalLineChar"/>
    <w:rsid w:val="006A24D0"/>
    <w:pPr>
      <w:pBdr>
        <w:bottom w:val="single" w:sz="8" w:space="1" w:color="818C1B" w:themeColor="accent2"/>
        <w:between w:val="single" w:sz="8" w:space="1" w:color="818C1B" w:themeColor="accent2"/>
      </w:pBdr>
    </w:pPr>
  </w:style>
  <w:style w:type="character" w:customStyle="1" w:styleId="NormalLineChar">
    <w:name w:val="NormalLine Char"/>
    <w:basedOn w:val="Absatz-Standardschriftart"/>
    <w:link w:val="NormalLine"/>
    <w:rsid w:val="006A24D0"/>
    <w:rPr>
      <w:rFonts w:ascii="Arial" w:eastAsia="Times New Roman" w:hAnsi="Arial" w:cs="Arial"/>
      <w:bdr w:val="none" w:sz="0" w:space="0" w:color="auto"/>
      <w:lang w:val="en-GB" w:eastAsia="fr-FR"/>
    </w:rPr>
  </w:style>
  <w:style w:type="character" w:customStyle="1" w:styleId="DecisionChar">
    <w:name w:val="Decision Char"/>
    <w:basedOn w:val="TitelZchn"/>
    <w:link w:val="Decision"/>
    <w:rsid w:val="006A24D0"/>
    <w:rPr>
      <w:rFonts w:ascii="Arial" w:eastAsia="Times New Roman" w:hAnsi="Arial" w:cs="Arial"/>
      <w:b/>
      <w:bCs w:val="0"/>
      <w:caps/>
      <w:color w:val="858200"/>
      <w:sz w:val="30"/>
      <w:szCs w:val="30"/>
      <w:bdr w:val="none" w:sz="0" w:space="0" w:color="auto"/>
      <w:lang w:val="en-GB" w:eastAsia="fr-FR"/>
    </w:rPr>
  </w:style>
  <w:style w:type="paragraph" w:styleId="StandardWeb">
    <w:name w:val="Normal (Web)"/>
    <w:basedOn w:val="Standard"/>
    <w:uiPriority w:val="99"/>
    <w:unhideWhenUsed/>
    <w:rsid w:val="000A3BF5"/>
    <w:pPr>
      <w:spacing w:before="100" w:beforeAutospacing="1" w:after="100" w:afterAutospacing="1"/>
    </w:pPr>
    <w:rPr>
      <w:rFonts w:ascii="Times New Roman" w:hAnsi="Times New Roman" w:cs="Times New Roman"/>
      <w:sz w:val="24"/>
      <w:szCs w:val="24"/>
      <w:lang w:eastAsia="de-AT"/>
    </w:rPr>
  </w:style>
  <w:style w:type="paragraph" w:customStyle="1" w:styleId="Default">
    <w:name w:val="Default"/>
    <w:rsid w:val="000A3BF5"/>
    <w:pPr>
      <w:pBdr>
        <w:top w:val="none" w:sz="0" w:space="0" w:color="auto"/>
        <w:left w:val="none" w:sz="0" w:space="0" w:color="auto"/>
        <w:bottom w:val="none" w:sz="0" w:space="0" w:color="auto"/>
        <w:right w:val="none" w:sz="0" w:space="0" w:color="auto"/>
        <w:between w:val="none" w:sz="0" w:space="0" w:color="auto"/>
      </w:pBdr>
      <w:autoSpaceDE w:val="0"/>
      <w:autoSpaceDN w:val="0"/>
      <w:adjustRightInd w:val="0"/>
    </w:pPr>
    <w:rPr>
      <w:color w:val="000000"/>
      <w:sz w:val="24"/>
      <w:szCs w:val="24"/>
    </w:rPr>
  </w:style>
  <w:style w:type="table" w:customStyle="1" w:styleId="a">
    <w:basedOn w:val="TableNormal"/>
    <w:rPr>
      <w:color w:val="000000"/>
    </w:rPr>
    <w:tblPr>
      <w:tblStyleRowBandSize w:val="1"/>
      <w:tblStyleColBandSize w:val="1"/>
      <w:tblCellMar>
        <w:top w:w="0" w:type="dxa"/>
        <w:left w:w="115" w:type="dxa"/>
        <w:bottom w:w="0" w:type="dxa"/>
        <w:right w:w="115" w:type="dxa"/>
      </w:tblCellMar>
    </w:tblPr>
    <w:tcPr>
      <w:shd w:val="clear" w:color="auto" w:fill="FBFCF0"/>
    </w:tcPr>
    <w:tblStylePr w:type="firstRow">
      <w:rPr>
        <w:b/>
      </w:rPr>
    </w:tblStylePr>
    <w:tblStylePr w:type="firstCol">
      <w:tblPr/>
      <w:tcPr>
        <w:tcBorders>
          <w:top w:val="nil"/>
          <w:bottom w:val="nil"/>
          <w:right w:val="single" w:sz="6" w:space="0" w:color="808080"/>
        </w:tcBorders>
      </w:tcPr>
    </w:tblStylePr>
    <w:tblStylePr w:type="lastCol">
      <w:tblPr/>
      <w:tcPr>
        <w:tcBorders>
          <w:right w:val="single" w:sz="6" w:space="0" w:color="FFFFFF"/>
        </w:tcBorders>
      </w:tcPr>
    </w:tblStylePr>
    <w:tblStylePr w:type="band1Vert">
      <w:rPr>
        <w:color w:val="000000"/>
      </w:rPr>
      <w:tblPr/>
      <w:tcPr>
        <w:shd w:val="clear" w:color="auto" w:fill="C0C0C0"/>
      </w:tcPr>
    </w:tblStylePr>
    <w:tblStylePr w:type="band2Vert">
      <w:rPr>
        <w:color w:val="000000"/>
      </w:rPr>
      <w:tblPr/>
      <w:tcPr>
        <w:shd w:val="clear" w:color="auto" w:fill="E0E0E0"/>
      </w:tcPr>
    </w:tblStylePr>
    <w:tblStylePr w:type="band1Horz">
      <w:tblPr/>
      <w:tcPr>
        <w:tcBorders>
          <w:top w:val="single" w:sz="6" w:space="0" w:color="808080"/>
          <w:bottom w:val="single" w:sz="6" w:space="0" w:color="FFFFFF"/>
        </w:tcBorders>
      </w:tcPr>
    </w:tblStylePr>
    <w:tblStylePr w:type="swCell">
      <w:rPr>
        <w:b/>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yperlink" Target="http://www.stihl-tirol.a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christian.dag@stihl.at" TargetMode="Externa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FLO-CERT Theme">
  <a:themeElements>
    <a:clrScheme name="FLOCERT-colors">
      <a:dk1>
        <a:sysClr val="windowText" lastClr="000000"/>
      </a:dk1>
      <a:lt1>
        <a:sysClr val="window" lastClr="FFFFFF"/>
      </a:lt1>
      <a:dk2>
        <a:srgbClr val="C9CACC"/>
      </a:dk2>
      <a:lt2>
        <a:srgbClr val="636466"/>
      </a:lt2>
      <a:accent1>
        <a:srgbClr val="D7E26E"/>
      </a:accent1>
      <a:accent2>
        <a:srgbClr val="818C1B"/>
      </a:accent2>
      <a:accent3>
        <a:srgbClr val="00B9E4"/>
      </a:accent3>
      <a:accent4>
        <a:srgbClr val="FFA02F"/>
      </a:accent4>
      <a:accent5>
        <a:srgbClr val="E0119D"/>
      </a:accent5>
      <a:accent6>
        <a:srgbClr val="80379B"/>
      </a:accent6>
      <a:hlink>
        <a:srgbClr val="00B9E4"/>
      </a:hlink>
      <a:folHlink>
        <a:srgbClr val="80379B"/>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xfrm>
          <a:off x="0" y="0"/>
          <a:ext cx="1" cy="1"/>
        </a:xfrm>
        <a:custGeom>
          <a:avLst/>
          <a:gdLst/>
          <a:ahLst/>
          <a:cxnLst/>
          <a:rect l="0" t="0" r="0" b="0"/>
          <a:pathLst/>
        </a:custGeom>
        <a:solidFill>
          <a:srgbClr val="FFFFFF"/>
        </a:solidFill>
        <a:ln w="25400" cap="flat" cmpd="sng" algn="ctr">
          <a:solidFill>
            <a:srgbClr val="141313"/>
          </a:solidFill>
          <a:prstDash val="solid"/>
          <a:round/>
          <a:headEnd type="none" w="med" len="med"/>
          <a:tailEnd type="none" w="med" len="med"/>
        </a:ln>
        <a:effectLst>
          <a:outerShdw blurRad="38100" dist="23000" dir="5400000" algn="ctr" rotWithShape="0">
            <a:srgbClr val="000000">
              <a:alpha val="34999"/>
            </a:srgbClr>
          </a:outerShdw>
        </a:effectLst>
      </a:spPr>
      <a:bodyPr vert="horz" wrap="square" lIns="45719" tIns="45719" rIns="45719" bIns="45719" numCol="1" anchor="ctr" anchorCtr="0" compatLnSpc="1">
        <a:prstTxWarp prst="textNoShape">
          <a:avLst/>
        </a:prstTxWarp>
      </a:bodyPr>
      <a:lstStyle>
        <a:defPPr marL="457200" marR="0" indent="0" algn="r" defTabSz="914400" rtl="0" eaLnBrk="1" fontAlgn="base" latinLnBrk="0" hangingPunct="0">
          <a:lnSpc>
            <a:spcPct val="100000"/>
          </a:lnSpc>
          <a:spcBef>
            <a:spcPct val="0"/>
          </a:spcBef>
          <a:spcAft>
            <a:spcPct val="0"/>
          </a:spcAft>
          <a:buClrTx/>
          <a:buSzTx/>
          <a:buFontTx/>
          <a:buNone/>
          <a:tabLst/>
          <a:defRPr kumimoji="0" lang="en-US" altLang="en-US" sz="1600" b="0" i="0" u="none" strike="noStrike" cap="none" normalizeH="0" baseline="0" smtClean="0">
            <a:ln>
              <a:noFill/>
            </a:ln>
            <a:solidFill>
              <a:srgbClr val="4F504F"/>
            </a:solidFill>
            <a:effectLst/>
            <a:latin typeface="Arial" pitchFamily="34" charset="0"/>
            <a:cs typeface="Arial" pitchFamily="34" charset="0"/>
            <a:sym typeface="Arial" pitchFamily="34" charset="0"/>
          </a:defRPr>
        </a:defPPr>
      </a:lstStyle>
    </a:spDef>
    <a:lnDef>
      <a:spPr bwMode="auto">
        <a:xfrm>
          <a:off x="0" y="0"/>
          <a:ext cx="1" cy="1"/>
        </a:xfrm>
        <a:custGeom>
          <a:avLst/>
          <a:gdLst/>
          <a:ahLst/>
          <a:cxnLst/>
          <a:rect l="0" t="0" r="0" b="0"/>
          <a:pathLst/>
        </a:custGeom>
        <a:solidFill>
          <a:srgbClr val="FFFFFF"/>
        </a:solidFill>
        <a:ln w="25400" cap="flat" cmpd="sng" algn="ctr">
          <a:solidFill>
            <a:srgbClr val="141313"/>
          </a:solidFill>
          <a:prstDash val="solid"/>
          <a:round/>
          <a:headEnd type="none" w="med" len="med"/>
          <a:tailEnd type="none" w="med" len="med"/>
        </a:ln>
        <a:effectLst>
          <a:outerShdw blurRad="38100" dist="23000" dir="5400000" algn="ctr" rotWithShape="0">
            <a:srgbClr val="000000">
              <a:alpha val="34999"/>
            </a:srgbClr>
          </a:outerShdw>
        </a:effectLst>
      </a:spPr>
      <a:bodyPr vert="horz" wrap="square" lIns="45719" tIns="45719" rIns="45719" bIns="45719" numCol="1" anchor="ctr" anchorCtr="0" compatLnSpc="1">
        <a:prstTxWarp prst="textNoShape">
          <a:avLst/>
        </a:prstTxWarp>
      </a:bodyPr>
      <a:lstStyle>
        <a:defPPr marL="457200" marR="0" indent="0" algn="r" defTabSz="914400" rtl="0" eaLnBrk="1" fontAlgn="base" latinLnBrk="0" hangingPunct="0">
          <a:lnSpc>
            <a:spcPct val="100000"/>
          </a:lnSpc>
          <a:spcBef>
            <a:spcPct val="0"/>
          </a:spcBef>
          <a:spcAft>
            <a:spcPct val="0"/>
          </a:spcAft>
          <a:buClrTx/>
          <a:buSzTx/>
          <a:buFontTx/>
          <a:buNone/>
          <a:tabLst/>
          <a:defRPr kumimoji="0" lang="en-US" altLang="en-US" sz="1600" b="0" i="0" u="none" strike="noStrike" cap="none" normalizeH="0" baseline="0" smtClean="0">
            <a:ln>
              <a:noFill/>
            </a:ln>
            <a:solidFill>
              <a:srgbClr val="4F504F"/>
            </a:solidFill>
            <a:effectLst/>
            <a:latin typeface="Arial" pitchFamily="34" charset="0"/>
            <a:cs typeface="Arial" pitchFamily="34" charset="0"/>
            <a:sym typeface="Arial" pitchFamily="34" charset="0"/>
          </a:defRPr>
        </a:defP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01gEYtqX4mgAf21A5QSgvBrNBuw==">CgMxLjA4AHIhMTU2MXJGdk9KaWE5VEk3ZzVwX3lTcENsRzFnbWdQdkI3</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1450</Words>
  <Characters>9138</Characters>
  <Application>Microsoft Office Word</Application>
  <DocSecurity>0</DocSecurity>
  <Lines>76</Lines>
  <Paragraphs>21</Paragraphs>
  <ScaleCrop>false</ScaleCrop>
  <Company>STIHL</Company>
  <LinksUpToDate>false</LinksUpToDate>
  <CharactersWithSpaces>10567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Andreas Windischbauer</dc:creator>
  <cp:lastModifiedBy>AT/KSM Dag, Christian</cp:lastModifiedBy>
  <cp:revision>2</cp:revision>
  <dcterms:created xsi:type="dcterms:W3CDTF">2024-05-07T08:46:00Z</dcterms:created>
  <dcterms:modified xsi:type="dcterms:W3CDTF">2024-05-14T10:48:00Z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f4c45ff-ee86-4b09-ad77-569638aba185_Enabled">
    <vt:lpwstr>true</vt:lpwstr>
  </property>
  <property fmtid="{D5CDD505-2E9C-101B-9397-08002B2CF9AE}" pid="3" name="MSIP_Label_7f4c45ff-ee86-4b09-ad77-569638aba185_SetDate">
    <vt:lpwstr>2022-05-09T09:46:47Z</vt:lpwstr>
  </property>
  <property fmtid="{D5CDD505-2E9C-101B-9397-08002B2CF9AE}" pid="4" name="MSIP_Label_7f4c45ff-ee86-4b09-ad77-569638aba185_Method">
    <vt:lpwstr>Privileged</vt:lpwstr>
  </property>
  <property fmtid="{D5CDD505-2E9C-101B-9397-08002B2CF9AE}" pid="5" name="MSIP_Label_7f4c45ff-ee86-4b09-ad77-569638aba185_Name">
    <vt:lpwstr>Public</vt:lpwstr>
  </property>
  <property fmtid="{D5CDD505-2E9C-101B-9397-08002B2CF9AE}" pid="6" name="MSIP_Label_7f4c45ff-ee86-4b09-ad77-569638aba185_SiteId">
    <vt:lpwstr>702ed1df-fbf3-42e7-a14d-db80a314e632</vt:lpwstr>
  </property>
  <property fmtid="{D5CDD505-2E9C-101B-9397-08002B2CF9AE}" pid="7" name="MSIP_Label_7f4c45ff-ee86-4b09-ad77-569638aba185_ActionId">
    <vt:lpwstr>994ebbfb-6913-4d99-896d-321288134dea</vt:lpwstr>
  </property>
  <property fmtid="{D5CDD505-2E9C-101B-9397-08002B2CF9AE}" pid="8" name="MSIP_Label_7f4c45ff-ee86-4b09-ad77-569638aba185_ContentBits">
    <vt:lpwstr>0</vt:lpwstr>
  </property>
</Properties>
</file>