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42B2934" w14:textId="77777777" w:rsidR="00A8749D" w:rsidRDefault="00A8749D" w:rsidP="00AA5531">
      <w:pPr>
        <w:pStyle w:val="Body"/>
        <w:spacing w:line="288" w:lineRule="auto"/>
        <w:ind w:right="40"/>
        <w:rPr>
          <w:rFonts w:ascii="Arial" w:hAnsi="Arial" w:cs="Arial"/>
          <w:sz w:val="20"/>
          <w:szCs w:val="20"/>
        </w:rPr>
        <w:sectPr w:rsidR="00A8749D" w:rsidSect="00B61ADD">
          <w:headerReference w:type="even" r:id="rId11"/>
          <w:headerReference w:type="default" r:id="rId12"/>
          <w:footerReference w:type="even" r:id="rId13"/>
          <w:footerReference w:type="default" r:id="rId14"/>
          <w:headerReference w:type="first" r:id="rId15"/>
          <w:footerReference w:type="first" r:id="rId16"/>
          <w:type w:val="continuous"/>
          <w:pgSz w:w="11900" w:h="16840"/>
          <w:pgMar w:top="5103" w:right="1418" w:bottom="1134" w:left="1418" w:header="0" w:footer="850" w:gutter="0"/>
          <w:cols w:space="720"/>
          <w:formProt w:val="0"/>
          <w:titlePg/>
        </w:sectPr>
      </w:pPr>
    </w:p>
    <w:p w14:paraId="56D85A60" w14:textId="0E881C6D" w:rsidR="001D0F08" w:rsidRDefault="005505B7" w:rsidP="0089455D">
      <w:pPr>
        <w:pBdr>
          <w:top w:val="nil"/>
          <w:left w:val="nil"/>
          <w:bottom w:val="nil"/>
          <w:right w:val="nil"/>
          <w:between w:val="nil"/>
          <w:bar w:val="nil"/>
        </w:pBdr>
        <w:ind w:right="-1"/>
        <w:jc w:val="right"/>
      </w:pPr>
      <w:r>
        <w:t>0</w:t>
      </w:r>
      <w:r w:rsidR="006371B5">
        <w:t>8</w:t>
      </w:r>
      <w:r>
        <w:t>.0</w:t>
      </w:r>
      <w:r w:rsidR="006371B5">
        <w:t>6</w:t>
      </w:r>
      <w:r>
        <w:t>.2022</w:t>
      </w:r>
    </w:p>
    <w:p w14:paraId="450FEE57" w14:textId="77777777" w:rsidR="007B1DC4" w:rsidRDefault="007B1DC4" w:rsidP="0089455D">
      <w:pPr>
        <w:pBdr>
          <w:top w:val="nil"/>
          <w:left w:val="nil"/>
          <w:bottom w:val="nil"/>
          <w:right w:val="nil"/>
          <w:between w:val="nil"/>
          <w:bar w:val="nil"/>
        </w:pBdr>
        <w:ind w:right="-1"/>
        <w:jc w:val="right"/>
      </w:pPr>
    </w:p>
    <w:p w14:paraId="0D8407A2" w14:textId="7B46F359" w:rsidR="00F20B24" w:rsidRPr="00F20B24" w:rsidRDefault="00F20B24" w:rsidP="000C2E11">
      <w:pPr>
        <w:spacing w:line="276" w:lineRule="auto"/>
        <w:rPr>
          <w:rFonts w:asciiTheme="minorHAnsi" w:hAnsiTheme="minorHAnsi" w:cstheme="minorHAnsi"/>
          <w:b/>
          <w:sz w:val="24"/>
          <w:szCs w:val="24"/>
        </w:rPr>
      </w:pPr>
      <w:r>
        <w:rPr>
          <w:rFonts w:asciiTheme="minorHAnsi" w:hAnsiTheme="minorHAnsi" w:cstheme="minorHAnsi"/>
          <w:b/>
          <w:sz w:val="24"/>
        </w:rPr>
        <w:t>New STIHL central warehouse in Völklingen</w:t>
      </w:r>
    </w:p>
    <w:p w14:paraId="1D259823" w14:textId="77777777" w:rsidR="00F20B24" w:rsidRPr="00F20B24" w:rsidRDefault="00F20B24" w:rsidP="000C2E11">
      <w:pPr>
        <w:rPr>
          <w:rFonts w:asciiTheme="minorHAnsi" w:hAnsiTheme="minorHAnsi" w:cstheme="minorHAnsi"/>
          <w:sz w:val="16"/>
        </w:rPr>
      </w:pPr>
    </w:p>
    <w:p w14:paraId="0B277090" w14:textId="037D4BC3" w:rsidR="00792B88" w:rsidRPr="005505B7" w:rsidRDefault="00F20B24" w:rsidP="000C2E11">
      <w:pPr>
        <w:pStyle w:val="paragraph"/>
        <w:spacing w:before="0" w:beforeAutospacing="0" w:after="0" w:afterAutospacing="0" w:line="276" w:lineRule="auto"/>
        <w:textAlignment w:val="baseline"/>
        <w:rPr>
          <w:rStyle w:val="normaltextrun"/>
          <w:rFonts w:asciiTheme="minorHAnsi" w:eastAsiaTheme="majorEastAsia" w:hAnsiTheme="minorHAnsi" w:cstheme="minorHAnsi"/>
          <w:sz w:val="22"/>
          <w:szCs w:val="22"/>
        </w:rPr>
      </w:pPr>
      <w:r>
        <w:rPr>
          <w:rStyle w:val="normaltextrun"/>
          <w:rFonts w:asciiTheme="minorHAnsi" w:eastAsiaTheme="majorEastAsia" w:hAnsiTheme="minorHAnsi" w:cstheme="minorHAnsi"/>
          <w:sz w:val="22"/>
        </w:rPr>
        <w:t xml:space="preserve">The STIHL Group is setting </w:t>
      </w:r>
      <w:r w:rsidR="00585B19">
        <w:rPr>
          <w:rStyle w:val="normaltextrun"/>
          <w:rFonts w:asciiTheme="minorHAnsi" w:eastAsiaTheme="majorEastAsia" w:hAnsiTheme="minorHAnsi" w:cstheme="minorHAnsi"/>
          <w:sz w:val="22"/>
        </w:rPr>
        <w:t>the</w:t>
      </w:r>
      <w:r>
        <w:rPr>
          <w:rStyle w:val="normaltextrun"/>
          <w:rFonts w:asciiTheme="minorHAnsi" w:eastAsiaTheme="majorEastAsia" w:hAnsiTheme="minorHAnsi" w:cstheme="minorHAnsi"/>
          <w:sz w:val="22"/>
        </w:rPr>
        <w:t xml:space="preserve"> course for further growth, especially </w:t>
      </w:r>
      <w:r w:rsidRPr="00904193">
        <w:rPr>
          <w:rStyle w:val="normaltextrun"/>
          <w:rFonts w:asciiTheme="minorHAnsi" w:eastAsiaTheme="majorEastAsia" w:hAnsiTheme="minorHAnsi" w:cstheme="minorHAnsi"/>
          <w:sz w:val="22"/>
        </w:rPr>
        <w:t xml:space="preserve">in the </w:t>
      </w:r>
      <w:r w:rsidR="00EC14FE" w:rsidRPr="00904193">
        <w:rPr>
          <w:rStyle w:val="normaltextrun"/>
          <w:rFonts w:asciiTheme="minorHAnsi" w:eastAsiaTheme="majorEastAsia" w:hAnsiTheme="minorHAnsi" w:cstheme="minorHAnsi"/>
          <w:sz w:val="22"/>
        </w:rPr>
        <w:t>developin</w:t>
      </w:r>
      <w:r w:rsidR="00904193" w:rsidRPr="00904193">
        <w:rPr>
          <w:rStyle w:val="normaltextrun"/>
          <w:rFonts w:asciiTheme="minorHAnsi" w:eastAsiaTheme="majorEastAsia" w:hAnsiTheme="minorHAnsi" w:cstheme="minorHAnsi"/>
          <w:sz w:val="22"/>
        </w:rPr>
        <w:t>g</w:t>
      </w:r>
      <w:r w:rsidR="00C92A5A" w:rsidRPr="00904193">
        <w:rPr>
          <w:rStyle w:val="normaltextrun"/>
          <w:rFonts w:asciiTheme="minorHAnsi" w:eastAsiaTheme="majorEastAsia" w:hAnsiTheme="minorHAnsi" w:cstheme="minorHAnsi"/>
          <w:sz w:val="22"/>
        </w:rPr>
        <w:t xml:space="preserve"> field </w:t>
      </w:r>
      <w:r w:rsidRPr="00904193">
        <w:rPr>
          <w:rStyle w:val="normaltextrun"/>
          <w:rFonts w:asciiTheme="minorHAnsi" w:eastAsiaTheme="majorEastAsia" w:hAnsiTheme="minorHAnsi" w:cstheme="minorHAnsi"/>
          <w:sz w:val="22"/>
        </w:rPr>
        <w:t xml:space="preserve">of </w:t>
      </w:r>
      <w:r w:rsidR="004C4C03" w:rsidRPr="00904193">
        <w:rPr>
          <w:rStyle w:val="normaltextrun"/>
          <w:rFonts w:asciiTheme="minorHAnsi" w:eastAsiaTheme="majorEastAsia" w:hAnsiTheme="minorHAnsi" w:cstheme="minorHAnsi"/>
          <w:sz w:val="22"/>
        </w:rPr>
        <w:t>batteries</w:t>
      </w:r>
      <w:r w:rsidRPr="00904193">
        <w:rPr>
          <w:rStyle w:val="normaltextrun"/>
          <w:rFonts w:asciiTheme="minorHAnsi" w:eastAsiaTheme="majorEastAsia" w:hAnsiTheme="minorHAnsi" w:cstheme="minorHAnsi"/>
          <w:sz w:val="22"/>
        </w:rPr>
        <w:t xml:space="preserve">, </w:t>
      </w:r>
      <w:r w:rsidR="00C92A5A" w:rsidRPr="00904193">
        <w:rPr>
          <w:rStyle w:val="normaltextrun"/>
          <w:rFonts w:asciiTheme="minorHAnsi" w:eastAsiaTheme="majorEastAsia" w:hAnsiTheme="minorHAnsi" w:cstheme="minorHAnsi"/>
          <w:sz w:val="22"/>
        </w:rPr>
        <w:t>through the operation of</w:t>
      </w:r>
      <w:r w:rsidR="0076686B" w:rsidRPr="00904193">
        <w:rPr>
          <w:rStyle w:val="normaltextrun"/>
          <w:rFonts w:asciiTheme="minorHAnsi" w:eastAsiaTheme="majorEastAsia" w:hAnsiTheme="minorHAnsi" w:cstheme="minorHAnsi"/>
          <w:sz w:val="22"/>
        </w:rPr>
        <w:t xml:space="preserve"> a</w:t>
      </w:r>
      <w:r w:rsidRPr="00904193">
        <w:rPr>
          <w:rStyle w:val="normaltextrun"/>
          <w:rFonts w:asciiTheme="minorHAnsi" w:eastAsiaTheme="majorEastAsia" w:hAnsiTheme="minorHAnsi" w:cstheme="minorHAnsi"/>
          <w:sz w:val="22"/>
        </w:rPr>
        <w:t xml:space="preserve"> new central wareh</w:t>
      </w:r>
      <w:r w:rsidR="00A36D92" w:rsidRPr="00904193">
        <w:rPr>
          <w:rStyle w:val="normaltextrun"/>
          <w:rFonts w:asciiTheme="minorHAnsi" w:eastAsiaTheme="majorEastAsia" w:hAnsiTheme="minorHAnsi" w:cstheme="minorHAnsi"/>
          <w:sz w:val="22"/>
        </w:rPr>
        <w:t xml:space="preserve">ouse in </w:t>
      </w:r>
      <w:proofErr w:type="spellStart"/>
      <w:r w:rsidR="00A36D92" w:rsidRPr="00904193">
        <w:rPr>
          <w:rStyle w:val="normaltextrun"/>
          <w:rFonts w:asciiTheme="minorHAnsi" w:eastAsiaTheme="majorEastAsia" w:hAnsiTheme="minorHAnsi" w:cstheme="minorHAnsi"/>
          <w:sz w:val="22"/>
        </w:rPr>
        <w:t>Völklingen</w:t>
      </w:r>
      <w:proofErr w:type="spellEnd"/>
      <w:r w:rsidR="00A36D92" w:rsidRPr="00904193">
        <w:rPr>
          <w:rStyle w:val="normaltextrun"/>
          <w:rFonts w:asciiTheme="minorHAnsi" w:eastAsiaTheme="majorEastAsia" w:hAnsiTheme="minorHAnsi" w:cstheme="minorHAnsi"/>
          <w:sz w:val="22"/>
        </w:rPr>
        <w:t xml:space="preserve">, Germany. </w:t>
      </w:r>
      <w:r w:rsidR="008C6BC0">
        <w:rPr>
          <w:rStyle w:val="normaltextrun"/>
          <w:rFonts w:asciiTheme="minorHAnsi" w:eastAsiaTheme="majorEastAsia" w:hAnsiTheme="minorHAnsi" w:cstheme="minorHAnsi"/>
          <w:sz w:val="22"/>
        </w:rPr>
        <w:t xml:space="preserve">Planning, construction and commissioning of the building, which recently celebrated its topping out ceremony, </w:t>
      </w:r>
      <w:proofErr w:type="gramStart"/>
      <w:r w:rsidR="008C6BC0">
        <w:rPr>
          <w:rStyle w:val="normaltextrun"/>
          <w:rFonts w:asciiTheme="minorHAnsi" w:eastAsiaTheme="majorEastAsia" w:hAnsiTheme="minorHAnsi" w:cstheme="minorHAnsi"/>
          <w:sz w:val="22"/>
        </w:rPr>
        <w:t>is being carried out</w:t>
      </w:r>
      <w:proofErr w:type="gramEnd"/>
      <w:r w:rsidR="008C6BC0">
        <w:rPr>
          <w:rStyle w:val="normaltextrun"/>
          <w:rFonts w:asciiTheme="minorHAnsi" w:eastAsiaTheme="majorEastAsia" w:hAnsiTheme="minorHAnsi" w:cstheme="minorHAnsi"/>
          <w:sz w:val="22"/>
        </w:rPr>
        <w:t xml:space="preserve"> in cooperation with STIHL Tirol.</w:t>
      </w:r>
      <w:r w:rsidRPr="00904193">
        <w:rPr>
          <w:rStyle w:val="normaltextrun"/>
          <w:rFonts w:asciiTheme="minorHAnsi" w:eastAsiaTheme="majorEastAsia" w:hAnsiTheme="minorHAnsi" w:cstheme="minorHAnsi"/>
          <w:sz w:val="22"/>
        </w:rPr>
        <w:t xml:space="preserve"> </w:t>
      </w:r>
      <w:r w:rsidR="0076686B" w:rsidRPr="00904193">
        <w:rPr>
          <w:rStyle w:val="normaltextrun"/>
          <w:rFonts w:asciiTheme="minorHAnsi" w:eastAsiaTheme="majorEastAsia" w:hAnsiTheme="minorHAnsi" w:cstheme="minorHAnsi"/>
          <w:sz w:val="22"/>
        </w:rPr>
        <w:t>In the future, all</w:t>
      </w:r>
      <w:r w:rsidRPr="00904193">
        <w:rPr>
          <w:rStyle w:val="normaltextrun"/>
          <w:rFonts w:asciiTheme="minorHAnsi" w:eastAsiaTheme="majorEastAsia" w:hAnsiTheme="minorHAnsi" w:cstheme="minorHAnsi"/>
          <w:sz w:val="22"/>
        </w:rPr>
        <w:t xml:space="preserve"> products manufactured at the site in Langkampfen will be stored and</w:t>
      </w:r>
      <w:r w:rsidRPr="004C4C03">
        <w:rPr>
          <w:rStyle w:val="normaltextrun"/>
          <w:rFonts w:asciiTheme="minorHAnsi" w:eastAsiaTheme="majorEastAsia" w:hAnsiTheme="minorHAnsi" w:cstheme="minorHAnsi"/>
          <w:sz w:val="22"/>
        </w:rPr>
        <w:t xml:space="preserve"> distributed </w:t>
      </w:r>
      <w:r w:rsidR="0076686B" w:rsidRPr="004C4C03">
        <w:rPr>
          <w:rStyle w:val="normaltextrun"/>
          <w:rFonts w:asciiTheme="minorHAnsi" w:eastAsiaTheme="majorEastAsia" w:hAnsiTheme="minorHAnsi" w:cstheme="minorHAnsi"/>
          <w:sz w:val="22"/>
        </w:rPr>
        <w:t>at the new warehouse</w:t>
      </w:r>
      <w:r w:rsidRPr="004C4C03">
        <w:rPr>
          <w:rStyle w:val="normaltextrun"/>
          <w:rFonts w:asciiTheme="minorHAnsi" w:eastAsiaTheme="majorEastAsia" w:hAnsiTheme="minorHAnsi" w:cstheme="minorHAnsi"/>
          <w:sz w:val="22"/>
        </w:rPr>
        <w:t xml:space="preserve">. STIHL Tirol is heavily involved in the project and is responsible for </w:t>
      </w:r>
      <w:r w:rsidR="004C4C03" w:rsidRPr="004C4C03">
        <w:rPr>
          <w:rStyle w:val="normaltextrun"/>
          <w:rFonts w:asciiTheme="minorHAnsi" w:eastAsiaTheme="majorEastAsia" w:hAnsiTheme="minorHAnsi" w:cstheme="minorHAnsi"/>
          <w:sz w:val="22"/>
        </w:rPr>
        <w:t xml:space="preserve">the </w:t>
      </w:r>
      <w:r w:rsidRPr="004C4C03">
        <w:rPr>
          <w:rStyle w:val="normaltextrun"/>
          <w:rFonts w:asciiTheme="minorHAnsi" w:eastAsiaTheme="majorEastAsia" w:hAnsiTheme="minorHAnsi" w:cstheme="minorHAnsi"/>
          <w:sz w:val="22"/>
        </w:rPr>
        <w:t xml:space="preserve">operational management of the central warehouse. As a centre of excellence for ground-based gardening tools, STIHL Tirol has specialised in the production of battery-powered tools for several years. The new central warehouse will supply all STIHL sales subsidiaries worldwide, as well as </w:t>
      </w:r>
      <w:r w:rsidR="004C4C03" w:rsidRPr="004C4C03">
        <w:rPr>
          <w:rStyle w:val="normaltextrun"/>
          <w:rFonts w:asciiTheme="minorHAnsi" w:eastAsiaTheme="majorEastAsia" w:hAnsiTheme="minorHAnsi" w:cstheme="minorHAnsi"/>
          <w:sz w:val="22"/>
        </w:rPr>
        <w:t xml:space="preserve">STIHL </w:t>
      </w:r>
      <w:r w:rsidRPr="004C4C03">
        <w:rPr>
          <w:rStyle w:val="normaltextrun"/>
          <w:rFonts w:asciiTheme="minorHAnsi" w:eastAsiaTheme="majorEastAsia" w:hAnsiTheme="minorHAnsi" w:cstheme="minorHAnsi"/>
          <w:sz w:val="22"/>
        </w:rPr>
        <w:t>specialist dealers.</w:t>
      </w:r>
      <w:r>
        <w:rPr>
          <w:rStyle w:val="normaltextrun"/>
          <w:rFonts w:asciiTheme="minorHAnsi" w:eastAsiaTheme="majorEastAsia" w:hAnsiTheme="minorHAnsi" w:cstheme="minorHAnsi"/>
          <w:sz w:val="22"/>
        </w:rPr>
        <w:t xml:space="preserve"> </w:t>
      </w:r>
    </w:p>
    <w:p w14:paraId="7E623FF2" w14:textId="77777777" w:rsidR="00792B88" w:rsidRPr="005505B7" w:rsidRDefault="00792B88" w:rsidP="000C2E11">
      <w:pPr>
        <w:pStyle w:val="paragraph"/>
        <w:spacing w:before="0" w:beforeAutospacing="0" w:after="0" w:afterAutospacing="0" w:line="276" w:lineRule="auto"/>
        <w:textAlignment w:val="baseline"/>
        <w:rPr>
          <w:rStyle w:val="normaltextrun"/>
          <w:rFonts w:asciiTheme="minorHAnsi" w:eastAsiaTheme="majorEastAsia" w:hAnsiTheme="minorHAnsi" w:cstheme="minorHAnsi"/>
          <w:sz w:val="22"/>
          <w:szCs w:val="22"/>
        </w:rPr>
      </w:pPr>
    </w:p>
    <w:p w14:paraId="4719F377" w14:textId="6D0B52DC" w:rsidR="00647ADA" w:rsidRDefault="00937D78" w:rsidP="000C2E11">
      <w:pPr>
        <w:pStyle w:val="paragraph"/>
        <w:spacing w:before="0" w:beforeAutospacing="0" w:after="0" w:afterAutospacing="0" w:line="276" w:lineRule="auto"/>
        <w:textAlignment w:val="baseline"/>
        <w:rPr>
          <w:rStyle w:val="normaltextrun"/>
          <w:rFonts w:asciiTheme="minorHAnsi" w:eastAsiaTheme="majorEastAsia" w:hAnsiTheme="minorHAnsi" w:cstheme="minorHAnsi"/>
          <w:sz w:val="22"/>
          <w:szCs w:val="22"/>
        </w:rPr>
      </w:pPr>
      <w:r>
        <w:rPr>
          <w:rStyle w:val="normaltextrun"/>
          <w:rFonts w:asciiTheme="minorHAnsi" w:eastAsiaTheme="majorEastAsia" w:hAnsiTheme="minorHAnsi" w:cstheme="minorHAnsi"/>
          <w:sz w:val="22"/>
        </w:rPr>
        <w:t xml:space="preserve">The new logistics and distribution site </w:t>
      </w:r>
      <w:r w:rsidR="004C4C03" w:rsidRPr="004C4C03">
        <w:rPr>
          <w:rStyle w:val="normaltextrun"/>
          <w:rFonts w:asciiTheme="minorHAnsi" w:eastAsiaTheme="majorEastAsia" w:hAnsiTheme="minorHAnsi" w:cstheme="minorHAnsi"/>
          <w:sz w:val="22"/>
        </w:rPr>
        <w:t>replaces</w:t>
      </w:r>
      <w:r>
        <w:rPr>
          <w:rStyle w:val="normaltextrun"/>
          <w:rFonts w:asciiTheme="minorHAnsi" w:eastAsiaTheme="majorEastAsia" w:hAnsiTheme="minorHAnsi" w:cstheme="minorHAnsi"/>
          <w:sz w:val="22"/>
        </w:rPr>
        <w:t xml:space="preserve"> the previous warehouse in Strasbourg, France, which reached its capacity limits </w:t>
      </w:r>
      <w:r w:rsidR="00A36D92">
        <w:rPr>
          <w:rStyle w:val="normaltextrun"/>
          <w:rFonts w:asciiTheme="minorHAnsi" w:eastAsiaTheme="majorEastAsia" w:hAnsiTheme="minorHAnsi" w:cstheme="minorHAnsi"/>
          <w:sz w:val="22"/>
        </w:rPr>
        <w:t xml:space="preserve">due to </w:t>
      </w:r>
      <w:r>
        <w:rPr>
          <w:rStyle w:val="normaltextrun"/>
          <w:rFonts w:asciiTheme="minorHAnsi" w:eastAsiaTheme="majorEastAsia" w:hAnsiTheme="minorHAnsi" w:cstheme="minorHAnsi"/>
          <w:sz w:val="22"/>
        </w:rPr>
        <w:t xml:space="preserve">growing product demand. "This important strategic step will enable us to meet the consistently high demand for STIHL products and serve our customers even better and faster," explains Clemens Schaller, </w:t>
      </w:r>
      <w:r w:rsidR="003174DA">
        <w:rPr>
          <w:rStyle w:val="normaltextrun"/>
          <w:rFonts w:asciiTheme="minorHAnsi" w:eastAsiaTheme="majorEastAsia" w:hAnsiTheme="minorHAnsi" w:cstheme="minorHAnsi"/>
          <w:sz w:val="22"/>
        </w:rPr>
        <w:t xml:space="preserve">the </w:t>
      </w:r>
      <w:r>
        <w:rPr>
          <w:rStyle w:val="normaltextrun"/>
          <w:rFonts w:asciiTheme="minorHAnsi" w:eastAsiaTheme="majorEastAsia" w:hAnsiTheme="minorHAnsi" w:cstheme="minorHAnsi"/>
          <w:sz w:val="22"/>
        </w:rPr>
        <w:t>man</w:t>
      </w:r>
      <w:r w:rsidR="00A36D92">
        <w:rPr>
          <w:rStyle w:val="normaltextrun"/>
          <w:rFonts w:asciiTheme="minorHAnsi" w:eastAsiaTheme="majorEastAsia" w:hAnsiTheme="minorHAnsi" w:cstheme="minorHAnsi"/>
          <w:sz w:val="22"/>
        </w:rPr>
        <w:t xml:space="preserve">aging director of STIHL Tirol. While </w:t>
      </w:r>
      <w:r>
        <w:rPr>
          <w:rStyle w:val="normaltextrun"/>
          <w:rFonts w:asciiTheme="minorHAnsi" w:eastAsiaTheme="majorEastAsia" w:hAnsiTheme="minorHAnsi" w:cstheme="minorHAnsi"/>
          <w:sz w:val="22"/>
        </w:rPr>
        <w:t xml:space="preserve">the building is </w:t>
      </w:r>
      <w:r w:rsidR="003A1AD5">
        <w:rPr>
          <w:rStyle w:val="normaltextrun"/>
          <w:rFonts w:asciiTheme="minorHAnsi" w:eastAsiaTheme="majorEastAsia" w:hAnsiTheme="minorHAnsi" w:cstheme="minorHAnsi"/>
          <w:sz w:val="22"/>
        </w:rPr>
        <w:t>under</w:t>
      </w:r>
      <w:r>
        <w:rPr>
          <w:rStyle w:val="normaltextrun"/>
          <w:rFonts w:asciiTheme="minorHAnsi" w:eastAsiaTheme="majorEastAsia" w:hAnsiTheme="minorHAnsi" w:cstheme="minorHAnsi"/>
          <w:sz w:val="22"/>
        </w:rPr>
        <w:t xml:space="preserve"> construct</w:t>
      </w:r>
      <w:r w:rsidR="003A1AD5">
        <w:rPr>
          <w:rStyle w:val="normaltextrun"/>
          <w:rFonts w:asciiTheme="minorHAnsi" w:eastAsiaTheme="majorEastAsia" w:hAnsiTheme="minorHAnsi" w:cstheme="minorHAnsi"/>
          <w:sz w:val="22"/>
        </w:rPr>
        <w:t>ion</w:t>
      </w:r>
      <w:r>
        <w:rPr>
          <w:rStyle w:val="normaltextrun"/>
          <w:rFonts w:asciiTheme="minorHAnsi" w:eastAsiaTheme="majorEastAsia" w:hAnsiTheme="minorHAnsi" w:cstheme="minorHAnsi"/>
          <w:sz w:val="22"/>
        </w:rPr>
        <w:t>, central warehouse handling processes and structures are</w:t>
      </w:r>
      <w:r w:rsidR="00A36D92">
        <w:rPr>
          <w:rStyle w:val="normaltextrun"/>
          <w:rFonts w:asciiTheme="minorHAnsi" w:eastAsiaTheme="majorEastAsia" w:hAnsiTheme="minorHAnsi" w:cstheme="minorHAnsi"/>
          <w:sz w:val="22"/>
        </w:rPr>
        <w:t xml:space="preserve"> </w:t>
      </w:r>
      <w:r w:rsidR="00125CE0">
        <w:rPr>
          <w:rStyle w:val="normaltextrun"/>
          <w:rFonts w:asciiTheme="minorHAnsi" w:eastAsiaTheme="majorEastAsia" w:hAnsiTheme="minorHAnsi" w:cstheme="minorHAnsi"/>
          <w:sz w:val="22"/>
        </w:rPr>
        <w:t>also</w:t>
      </w:r>
      <w:r>
        <w:rPr>
          <w:rStyle w:val="normaltextrun"/>
          <w:rFonts w:asciiTheme="minorHAnsi" w:eastAsiaTheme="majorEastAsia" w:hAnsiTheme="minorHAnsi" w:cstheme="minorHAnsi"/>
          <w:sz w:val="22"/>
        </w:rPr>
        <w:t xml:space="preserve"> being set up and optimised – a number of STIHL Tirol employees are involved in this</w:t>
      </w:r>
      <w:r w:rsidR="003A1AD5">
        <w:rPr>
          <w:rStyle w:val="normaltextrun"/>
          <w:rFonts w:asciiTheme="minorHAnsi" w:eastAsiaTheme="majorEastAsia" w:hAnsiTheme="minorHAnsi" w:cstheme="minorHAnsi"/>
          <w:sz w:val="22"/>
        </w:rPr>
        <w:t xml:space="preserve"> effort</w:t>
      </w:r>
      <w:r>
        <w:rPr>
          <w:rStyle w:val="normaltextrun"/>
          <w:rFonts w:asciiTheme="minorHAnsi" w:eastAsiaTheme="majorEastAsia" w:hAnsiTheme="minorHAnsi" w:cstheme="minorHAnsi"/>
          <w:sz w:val="22"/>
        </w:rPr>
        <w:t>.</w:t>
      </w:r>
      <w:r>
        <w:t xml:space="preserve"> </w:t>
      </w:r>
      <w:r>
        <w:rPr>
          <w:rStyle w:val="normaltextrun"/>
          <w:rFonts w:asciiTheme="minorHAnsi" w:eastAsiaTheme="majorEastAsia" w:hAnsiTheme="minorHAnsi" w:cstheme="minorHAnsi"/>
          <w:sz w:val="22"/>
        </w:rPr>
        <w:t>Completion of the new building is planned for mid-2022. The central warehouse will go into full operation on 1st January 2023.</w:t>
      </w:r>
    </w:p>
    <w:p w14:paraId="286F1263" w14:textId="02E43B6B" w:rsidR="00F20B24" w:rsidRPr="00F20B24" w:rsidRDefault="00F20B24" w:rsidP="000C2E11">
      <w:pPr>
        <w:pStyle w:val="paragraph"/>
        <w:spacing w:before="0" w:beforeAutospacing="0" w:after="0" w:afterAutospacing="0" w:line="276" w:lineRule="auto"/>
        <w:textAlignment w:val="baseline"/>
        <w:rPr>
          <w:rFonts w:asciiTheme="minorHAnsi" w:hAnsiTheme="minorHAnsi" w:cstheme="minorHAnsi"/>
          <w:sz w:val="18"/>
          <w:szCs w:val="18"/>
        </w:rPr>
      </w:pPr>
      <w:r>
        <w:rPr>
          <w:rStyle w:val="eop"/>
          <w:rFonts w:asciiTheme="minorHAnsi" w:eastAsiaTheme="majorEastAsia" w:hAnsiTheme="minorHAnsi" w:cstheme="minorHAnsi"/>
          <w:sz w:val="20"/>
        </w:rPr>
        <w:t> </w:t>
      </w:r>
    </w:p>
    <w:p w14:paraId="48211923" w14:textId="77777777" w:rsidR="00F20B24" w:rsidRPr="00F20B24" w:rsidRDefault="00F20B24" w:rsidP="000C2E11">
      <w:pPr>
        <w:pStyle w:val="paragraph"/>
        <w:spacing w:before="0" w:beforeAutospacing="0" w:after="0" w:afterAutospacing="0" w:line="276" w:lineRule="auto"/>
        <w:textAlignment w:val="baseline"/>
        <w:rPr>
          <w:rFonts w:asciiTheme="minorHAnsi" w:hAnsiTheme="minorHAnsi" w:cstheme="minorHAnsi"/>
          <w:b/>
          <w:sz w:val="18"/>
          <w:szCs w:val="18"/>
        </w:rPr>
      </w:pPr>
      <w:r>
        <w:rPr>
          <w:rStyle w:val="normaltextrun"/>
          <w:rFonts w:asciiTheme="minorHAnsi" w:eastAsiaTheme="majorEastAsia" w:hAnsiTheme="minorHAnsi" w:cstheme="minorHAnsi"/>
          <w:b/>
          <w:sz w:val="22"/>
        </w:rPr>
        <w:t>Strategic location and highly modern facilities</w:t>
      </w:r>
      <w:r>
        <w:rPr>
          <w:rStyle w:val="eop"/>
          <w:rFonts w:asciiTheme="minorHAnsi" w:eastAsiaTheme="majorEastAsia" w:hAnsiTheme="minorHAnsi" w:cstheme="minorHAnsi"/>
          <w:b/>
          <w:sz w:val="22"/>
        </w:rPr>
        <w:t> </w:t>
      </w:r>
    </w:p>
    <w:p w14:paraId="5F5DA970" w14:textId="517146E4" w:rsidR="0069089A" w:rsidRDefault="00F20B24" w:rsidP="000C2E11">
      <w:pPr>
        <w:pStyle w:val="paragraph"/>
        <w:spacing w:before="0" w:beforeAutospacing="0" w:after="0" w:afterAutospacing="0" w:line="276" w:lineRule="auto"/>
        <w:textAlignment w:val="baseline"/>
        <w:rPr>
          <w:rStyle w:val="normaltextrun"/>
          <w:rFonts w:asciiTheme="minorHAnsi" w:eastAsiaTheme="majorEastAsia" w:hAnsiTheme="minorHAnsi" w:cstheme="minorHAnsi"/>
          <w:sz w:val="22"/>
          <w:szCs w:val="22"/>
        </w:rPr>
      </w:pPr>
      <w:r>
        <w:rPr>
          <w:rStyle w:val="normaltextrun"/>
          <w:rFonts w:asciiTheme="minorHAnsi" w:eastAsiaTheme="majorEastAsia" w:hAnsiTheme="minorHAnsi" w:cstheme="minorHAnsi"/>
          <w:sz w:val="22"/>
        </w:rPr>
        <w:t xml:space="preserve">The central warehouse represents the largest warehouse in the STIHL Group </w:t>
      </w:r>
      <w:r w:rsidR="003A1AD5">
        <w:rPr>
          <w:rStyle w:val="normaltextrun"/>
          <w:rFonts w:asciiTheme="minorHAnsi" w:eastAsiaTheme="majorEastAsia" w:hAnsiTheme="minorHAnsi" w:cstheme="minorHAnsi"/>
          <w:sz w:val="22"/>
        </w:rPr>
        <w:t>covering</w:t>
      </w:r>
      <w:r>
        <w:rPr>
          <w:rStyle w:val="normaltextrun"/>
          <w:rFonts w:asciiTheme="minorHAnsi" w:eastAsiaTheme="majorEastAsia" w:hAnsiTheme="minorHAnsi" w:cstheme="minorHAnsi"/>
          <w:sz w:val="22"/>
        </w:rPr>
        <w:t xml:space="preserve"> 58,000 square metres –</w:t>
      </w:r>
      <w:r w:rsidR="00585B19">
        <w:rPr>
          <w:rStyle w:val="normaltextrun"/>
          <w:rFonts w:asciiTheme="minorHAnsi" w:eastAsiaTheme="majorEastAsia" w:hAnsiTheme="minorHAnsi" w:cstheme="minorHAnsi"/>
          <w:sz w:val="22"/>
        </w:rPr>
        <w:t xml:space="preserve"> equivalent</w:t>
      </w:r>
      <w:r>
        <w:rPr>
          <w:rStyle w:val="normaltextrun"/>
          <w:rFonts w:asciiTheme="minorHAnsi" w:eastAsiaTheme="majorEastAsia" w:hAnsiTheme="minorHAnsi" w:cstheme="minorHAnsi"/>
          <w:sz w:val="22"/>
        </w:rPr>
        <w:t xml:space="preserve"> </w:t>
      </w:r>
      <w:r w:rsidR="00585B19">
        <w:rPr>
          <w:rStyle w:val="normaltextrun"/>
          <w:rFonts w:asciiTheme="minorHAnsi" w:eastAsiaTheme="majorEastAsia" w:hAnsiTheme="minorHAnsi" w:cstheme="minorHAnsi"/>
          <w:sz w:val="22"/>
        </w:rPr>
        <w:t>to</w:t>
      </w:r>
      <w:r>
        <w:rPr>
          <w:rStyle w:val="normaltextrun"/>
          <w:rFonts w:asciiTheme="minorHAnsi" w:eastAsiaTheme="majorEastAsia" w:hAnsiTheme="minorHAnsi" w:cstheme="minorHAnsi"/>
          <w:sz w:val="22"/>
        </w:rPr>
        <w:t xml:space="preserve"> about eight football pitches. The new location in the border triangle of Germany, France and Luxembourg has several advantages: Firstly, the central warehouse is directly connected to the motorway, allowing for an efficient and flexible supply chain. Secondly, the 120,000 square metre site offers space for the warehouse to expand, ensuring STIHL is prepared for future growth. </w:t>
      </w:r>
    </w:p>
    <w:p w14:paraId="7B0B5782" w14:textId="77777777" w:rsidR="0069089A" w:rsidRDefault="0069089A" w:rsidP="000C2E11">
      <w:pPr>
        <w:pStyle w:val="paragraph"/>
        <w:spacing w:before="0" w:beforeAutospacing="0" w:after="0" w:afterAutospacing="0" w:line="276" w:lineRule="auto"/>
        <w:textAlignment w:val="baseline"/>
        <w:rPr>
          <w:rStyle w:val="normaltextrun"/>
          <w:rFonts w:asciiTheme="minorHAnsi" w:eastAsiaTheme="majorEastAsia" w:hAnsiTheme="minorHAnsi" w:cstheme="minorHAnsi"/>
          <w:sz w:val="22"/>
          <w:szCs w:val="22"/>
        </w:rPr>
      </w:pPr>
    </w:p>
    <w:p w14:paraId="565DAD49" w14:textId="27A647BD" w:rsidR="00F20B24" w:rsidRPr="0069089A" w:rsidRDefault="005B3F95" w:rsidP="000C2E11">
      <w:pPr>
        <w:pStyle w:val="paragraph"/>
        <w:spacing w:before="0" w:beforeAutospacing="0" w:after="0" w:afterAutospacing="0" w:line="276" w:lineRule="auto"/>
        <w:textAlignment w:val="baseline"/>
        <w:rPr>
          <w:rFonts w:asciiTheme="minorHAnsi" w:eastAsiaTheme="majorEastAsia" w:hAnsiTheme="minorHAnsi" w:cstheme="minorHAnsi"/>
          <w:sz w:val="22"/>
          <w:szCs w:val="22"/>
        </w:rPr>
      </w:pPr>
      <w:r>
        <w:rPr>
          <w:rStyle w:val="normaltextrun"/>
          <w:rFonts w:asciiTheme="minorHAnsi" w:eastAsiaTheme="majorEastAsia" w:hAnsiTheme="minorHAnsi" w:cstheme="minorHAnsi"/>
          <w:sz w:val="22"/>
        </w:rPr>
        <w:t>"The new central warehouse significantly increases our capacities, enabling customer-oriented market supply. It also forms the basis for competitive logistics by optimising processes from order placement to delivery</w:t>
      </w:r>
      <w:r w:rsidR="003A1AD5">
        <w:rPr>
          <w:rStyle w:val="normaltextrun"/>
          <w:rFonts w:asciiTheme="minorHAnsi" w:eastAsiaTheme="majorEastAsia" w:hAnsiTheme="minorHAnsi" w:cstheme="minorHAnsi"/>
          <w:sz w:val="22"/>
        </w:rPr>
        <w:t xml:space="preserve"> fulfilment</w:t>
      </w:r>
      <w:r>
        <w:rPr>
          <w:rStyle w:val="normaltextrun"/>
          <w:rFonts w:asciiTheme="minorHAnsi" w:eastAsiaTheme="majorEastAsia" w:hAnsiTheme="minorHAnsi" w:cstheme="minorHAnsi"/>
          <w:sz w:val="22"/>
        </w:rPr>
        <w:t xml:space="preserve">", emphasises Christoph Krismer, project manager for the central </w:t>
      </w:r>
      <w:r>
        <w:rPr>
          <w:rStyle w:val="normaltextrun"/>
          <w:rFonts w:asciiTheme="minorHAnsi" w:eastAsiaTheme="majorEastAsia" w:hAnsiTheme="minorHAnsi" w:cstheme="minorHAnsi"/>
          <w:sz w:val="22"/>
        </w:rPr>
        <w:lastRenderedPageBreak/>
        <w:t xml:space="preserve">warehouse at STIHL Tirol. </w:t>
      </w:r>
      <w:r w:rsidR="003174DA" w:rsidRPr="003174DA">
        <w:rPr>
          <w:rStyle w:val="normaltextrun"/>
          <w:rFonts w:asciiTheme="minorHAnsi" w:eastAsiaTheme="majorEastAsia" w:hAnsiTheme="minorHAnsi" w:cstheme="minorHAnsi"/>
          <w:sz w:val="22"/>
        </w:rPr>
        <w:t>The new building impresses with its flexible and state-of-the-art warehousing and picking technology, such as self-propelled picking devices and smartwatches that replace classic hand scanners by displayin</w:t>
      </w:r>
      <w:r w:rsidR="003174DA">
        <w:rPr>
          <w:rStyle w:val="normaltextrun"/>
          <w:rFonts w:asciiTheme="minorHAnsi" w:eastAsiaTheme="majorEastAsia" w:hAnsiTheme="minorHAnsi" w:cstheme="minorHAnsi"/>
          <w:sz w:val="22"/>
        </w:rPr>
        <w:t>g stock levels and instructions</w:t>
      </w:r>
      <w:r>
        <w:rPr>
          <w:rStyle w:val="normaltextrun"/>
          <w:rFonts w:asciiTheme="minorHAnsi" w:eastAsiaTheme="majorEastAsia" w:hAnsiTheme="minorHAnsi" w:cstheme="minorHAnsi"/>
          <w:sz w:val="22"/>
        </w:rPr>
        <w:t xml:space="preserve">. This enables ergonomic and </w:t>
      </w:r>
      <w:r w:rsidRPr="003103E0">
        <w:rPr>
          <w:rStyle w:val="normaltextrun"/>
          <w:rFonts w:asciiTheme="minorHAnsi" w:eastAsiaTheme="majorEastAsia" w:hAnsiTheme="minorHAnsi" w:cstheme="minorHAnsi"/>
          <w:sz w:val="22"/>
        </w:rPr>
        <w:t xml:space="preserve">flexible </w:t>
      </w:r>
      <w:r w:rsidR="003A1AD5" w:rsidRPr="003103E0">
        <w:rPr>
          <w:rStyle w:val="normaltextrun"/>
          <w:rFonts w:asciiTheme="minorHAnsi" w:eastAsiaTheme="majorEastAsia" w:hAnsiTheme="minorHAnsi" w:cstheme="minorHAnsi"/>
          <w:sz w:val="22"/>
        </w:rPr>
        <w:t>workflows</w:t>
      </w:r>
      <w:r w:rsidRPr="003103E0">
        <w:rPr>
          <w:rStyle w:val="normaltextrun"/>
          <w:rFonts w:asciiTheme="minorHAnsi" w:eastAsiaTheme="majorEastAsia" w:hAnsiTheme="minorHAnsi" w:cstheme="minorHAnsi"/>
          <w:sz w:val="22"/>
        </w:rPr>
        <w:t>.</w:t>
      </w:r>
    </w:p>
    <w:p w14:paraId="62CDB437" w14:textId="77777777" w:rsidR="00F20B24" w:rsidRPr="00F20B24" w:rsidRDefault="00F20B24" w:rsidP="000C2E11">
      <w:pPr>
        <w:pStyle w:val="paragraph"/>
        <w:spacing w:before="0" w:beforeAutospacing="0" w:after="0" w:afterAutospacing="0" w:line="276" w:lineRule="auto"/>
        <w:textAlignment w:val="baseline"/>
        <w:rPr>
          <w:rFonts w:asciiTheme="minorHAnsi" w:hAnsiTheme="minorHAnsi" w:cstheme="minorHAnsi"/>
          <w:sz w:val="18"/>
          <w:szCs w:val="18"/>
        </w:rPr>
      </w:pPr>
      <w:r>
        <w:rPr>
          <w:rStyle w:val="eop"/>
          <w:rFonts w:asciiTheme="minorHAnsi" w:eastAsiaTheme="majorEastAsia" w:hAnsiTheme="minorHAnsi" w:cstheme="minorHAnsi"/>
          <w:sz w:val="20"/>
        </w:rPr>
        <w:t> </w:t>
      </w:r>
    </w:p>
    <w:p w14:paraId="08879500" w14:textId="51EFEDC2" w:rsidR="00F20B24" w:rsidRPr="00E30E55" w:rsidRDefault="00F20B24" w:rsidP="000C2E11">
      <w:pPr>
        <w:pStyle w:val="paragraph"/>
        <w:spacing w:before="0" w:beforeAutospacing="0" w:after="0" w:afterAutospacing="0" w:line="276" w:lineRule="auto"/>
        <w:textAlignment w:val="baseline"/>
        <w:rPr>
          <w:rFonts w:asciiTheme="minorHAnsi" w:hAnsiTheme="minorHAnsi" w:cstheme="minorHAnsi"/>
          <w:b/>
          <w:sz w:val="18"/>
          <w:szCs w:val="18"/>
        </w:rPr>
      </w:pPr>
      <w:r>
        <w:rPr>
          <w:rStyle w:val="normaltextrun"/>
          <w:rFonts w:asciiTheme="minorHAnsi" w:eastAsiaTheme="majorEastAsia" w:hAnsiTheme="minorHAnsi" w:cstheme="minorHAnsi"/>
          <w:b/>
          <w:sz w:val="22"/>
        </w:rPr>
        <w:t>Hellmann Worldwide Logistics partner for STIHL central warehouse</w:t>
      </w:r>
      <w:r>
        <w:rPr>
          <w:rStyle w:val="eop"/>
          <w:rFonts w:asciiTheme="minorHAnsi" w:eastAsiaTheme="majorEastAsia" w:hAnsiTheme="minorHAnsi" w:cstheme="minorHAnsi"/>
          <w:b/>
          <w:sz w:val="22"/>
        </w:rPr>
        <w:t> </w:t>
      </w:r>
    </w:p>
    <w:p w14:paraId="546BCD82" w14:textId="3CB57E4A" w:rsidR="00F20B24" w:rsidRPr="00F20B24" w:rsidRDefault="00F20B24" w:rsidP="000C2E11">
      <w:pPr>
        <w:pStyle w:val="paragraph"/>
        <w:spacing w:before="0" w:beforeAutospacing="0" w:after="0" w:afterAutospacing="0" w:line="276" w:lineRule="auto"/>
        <w:textAlignment w:val="baseline"/>
        <w:rPr>
          <w:rFonts w:asciiTheme="minorHAnsi" w:hAnsiTheme="minorHAnsi" w:cstheme="minorHAnsi"/>
          <w:sz w:val="18"/>
          <w:szCs w:val="18"/>
        </w:rPr>
      </w:pPr>
      <w:r>
        <w:rPr>
          <w:rStyle w:val="normaltextrun"/>
          <w:rFonts w:asciiTheme="minorHAnsi" w:eastAsiaTheme="majorEastAsia" w:hAnsiTheme="minorHAnsi" w:cstheme="minorHAnsi"/>
          <w:sz w:val="22"/>
        </w:rPr>
        <w:t xml:space="preserve">The new central warehouse will be operated by Hellmann Worldwide Logistics. Clemens Schaller is pleased </w:t>
      </w:r>
      <w:r w:rsidR="003A1AD5">
        <w:rPr>
          <w:rStyle w:val="normaltextrun"/>
          <w:rFonts w:asciiTheme="minorHAnsi" w:eastAsiaTheme="majorEastAsia" w:hAnsiTheme="minorHAnsi" w:cstheme="minorHAnsi"/>
          <w:sz w:val="22"/>
        </w:rPr>
        <w:t>with</w:t>
      </w:r>
      <w:r>
        <w:rPr>
          <w:rStyle w:val="normaltextrun"/>
          <w:rFonts w:asciiTheme="minorHAnsi" w:eastAsiaTheme="majorEastAsia" w:hAnsiTheme="minorHAnsi" w:cstheme="minorHAnsi"/>
          <w:sz w:val="22"/>
        </w:rPr>
        <w:t xml:space="preserve"> the cooperation: </w:t>
      </w:r>
      <w:r w:rsidR="00062424" w:rsidRPr="00062424">
        <w:rPr>
          <w:rStyle w:val="normaltextrun"/>
          <w:rFonts w:asciiTheme="minorHAnsi" w:eastAsiaTheme="majorEastAsia" w:hAnsiTheme="minorHAnsi" w:cstheme="minorHAnsi"/>
          <w:sz w:val="22"/>
        </w:rPr>
        <w:t xml:space="preserve">"The </w:t>
      </w:r>
      <w:proofErr w:type="gramStart"/>
      <w:r w:rsidR="00062424" w:rsidRPr="00062424">
        <w:rPr>
          <w:rStyle w:val="normaltextrun"/>
          <w:rFonts w:asciiTheme="minorHAnsi" w:eastAsiaTheme="majorEastAsia" w:hAnsiTheme="minorHAnsi" w:cstheme="minorHAnsi"/>
          <w:sz w:val="22"/>
        </w:rPr>
        <w:t>company</w:t>
      </w:r>
      <w:proofErr w:type="gramEnd"/>
      <w:r w:rsidR="00062424" w:rsidRPr="00062424">
        <w:rPr>
          <w:rStyle w:val="normaltextrun"/>
          <w:rFonts w:asciiTheme="minorHAnsi" w:eastAsiaTheme="majorEastAsia" w:hAnsiTheme="minorHAnsi" w:cstheme="minorHAnsi"/>
          <w:sz w:val="22"/>
        </w:rPr>
        <w:t xml:space="preserve"> Hellmann is a strong partner that will provide strategic support through innovative concepts in the areas of warehouse management and finished goods logistics, as well as competent cont</w:t>
      </w:r>
      <w:r w:rsidR="00062424">
        <w:rPr>
          <w:rStyle w:val="normaltextrun"/>
          <w:rFonts w:asciiTheme="minorHAnsi" w:eastAsiaTheme="majorEastAsia" w:hAnsiTheme="minorHAnsi" w:cstheme="minorHAnsi"/>
          <w:sz w:val="22"/>
        </w:rPr>
        <w:t>acts for distribution logistics</w:t>
      </w:r>
      <w:r>
        <w:rPr>
          <w:rStyle w:val="normaltextrun"/>
          <w:rFonts w:asciiTheme="minorHAnsi" w:eastAsiaTheme="majorEastAsia" w:hAnsiTheme="minorHAnsi" w:cstheme="minorHAnsi"/>
          <w:sz w:val="22"/>
        </w:rPr>
        <w:t xml:space="preserve">. </w:t>
      </w:r>
      <w:r w:rsidR="00AA0F99" w:rsidRPr="00AA0F99">
        <w:rPr>
          <w:rStyle w:val="normaltextrun"/>
          <w:rFonts w:asciiTheme="minorHAnsi" w:eastAsiaTheme="majorEastAsia" w:hAnsiTheme="minorHAnsi" w:cstheme="minorHAnsi"/>
          <w:sz w:val="22"/>
        </w:rPr>
        <w:t>Hellman's</w:t>
      </w:r>
      <w:r w:rsidR="00AA0F99">
        <w:rPr>
          <w:rStyle w:val="normaltextrun"/>
          <w:rFonts w:asciiTheme="minorHAnsi" w:eastAsiaTheme="majorEastAsia" w:hAnsiTheme="minorHAnsi" w:cstheme="minorHAnsi"/>
          <w:sz w:val="22"/>
        </w:rPr>
        <w:t xml:space="preserve"> </w:t>
      </w:r>
      <w:r w:rsidR="00646026">
        <w:rPr>
          <w:rStyle w:val="normaltextrun"/>
          <w:rFonts w:asciiTheme="minorHAnsi" w:eastAsiaTheme="majorEastAsia" w:hAnsiTheme="minorHAnsi" w:cstheme="minorHAnsi"/>
          <w:sz w:val="22"/>
        </w:rPr>
        <w:t>many years of expertise will also support</w:t>
      </w:r>
      <w:r w:rsidR="0025378B">
        <w:rPr>
          <w:rStyle w:val="normaltextrun"/>
          <w:rFonts w:asciiTheme="minorHAnsi" w:eastAsiaTheme="majorEastAsia" w:hAnsiTheme="minorHAnsi" w:cstheme="minorHAnsi"/>
          <w:sz w:val="22"/>
        </w:rPr>
        <w:t xml:space="preserve"> us</w:t>
      </w:r>
      <w:r w:rsidR="00646026">
        <w:rPr>
          <w:rStyle w:val="normaltextrun"/>
          <w:rFonts w:asciiTheme="minorHAnsi" w:eastAsiaTheme="majorEastAsia" w:hAnsiTheme="minorHAnsi" w:cstheme="minorHAnsi"/>
          <w:sz w:val="22"/>
        </w:rPr>
        <w:t xml:space="preserve"> as we grow</w:t>
      </w:r>
      <w:r>
        <w:rPr>
          <w:rStyle w:val="normaltextrun"/>
          <w:rFonts w:asciiTheme="minorHAnsi" w:eastAsiaTheme="majorEastAsia" w:hAnsiTheme="minorHAnsi" w:cstheme="minorHAnsi"/>
          <w:sz w:val="22"/>
        </w:rPr>
        <w:t xml:space="preserve"> in the rechargeable battery business."</w:t>
      </w:r>
    </w:p>
    <w:p w14:paraId="196B2BF1" w14:textId="4A484078" w:rsidR="00817AF1" w:rsidRDefault="00817AF1" w:rsidP="000C2E11">
      <w:pPr>
        <w:rPr>
          <w:szCs w:val="22"/>
        </w:rPr>
      </w:pPr>
    </w:p>
    <w:p w14:paraId="50DE14E8" w14:textId="72D4F5E6" w:rsidR="007E4DD2" w:rsidRDefault="007E4DD2" w:rsidP="000C2E11">
      <w:pPr>
        <w:rPr>
          <w:szCs w:val="22"/>
        </w:rPr>
      </w:pPr>
    </w:p>
    <w:p w14:paraId="32A92D80" w14:textId="77777777" w:rsidR="007E4DD2" w:rsidRPr="001B7E7C" w:rsidRDefault="007E4DD2" w:rsidP="007E4DD2">
      <w:pPr>
        <w:rPr>
          <w:rFonts w:ascii="Times New Roman" w:hAnsi="Times New Roman" w:cs="Calibri"/>
          <w:szCs w:val="22"/>
        </w:rPr>
      </w:pPr>
      <w:r>
        <w:t>Information about STIHL Tirol:</w:t>
      </w:r>
    </w:p>
    <w:p w14:paraId="30E6194D" w14:textId="62187550" w:rsidR="007E4DD2" w:rsidRDefault="007E4DD2" w:rsidP="007E4DD2">
      <w:r w:rsidRPr="00BB7AEF">
        <w:t xml:space="preserve">STIHL Tirol GmbH is a wholly owned subsidiary of the STIHL Group and is based in Langkampfen, Austria. Cordless products are produced at this site and STIHL Tirol </w:t>
      </w:r>
      <w:proofErr w:type="gramStart"/>
      <w:r w:rsidRPr="00BB7AEF">
        <w:t>is also</w:t>
      </w:r>
      <w:proofErr w:type="gramEnd"/>
      <w:r w:rsidRPr="00BB7AEF">
        <w:t xml:space="preserve"> a centre of excellence for ground-based gardening tools</w:t>
      </w:r>
      <w:r w:rsidR="00BB7AEF" w:rsidRPr="00BB7AEF">
        <w:t xml:space="preserve">, which are produced an developed in </w:t>
      </w:r>
      <w:proofErr w:type="spellStart"/>
      <w:r w:rsidR="00BB7AEF" w:rsidRPr="00BB7AEF">
        <w:t>Langkampfen</w:t>
      </w:r>
      <w:proofErr w:type="spellEnd"/>
      <w:r w:rsidRPr="00BB7AEF">
        <w:t>. In 202</w:t>
      </w:r>
      <w:r w:rsidR="00BB7AEF" w:rsidRPr="00BB7AEF">
        <w:t>1</w:t>
      </w:r>
      <w:r w:rsidRPr="00BB7AEF">
        <w:t>, the company employed 7</w:t>
      </w:r>
      <w:r w:rsidR="00BB7AEF" w:rsidRPr="00BB7AEF">
        <w:t>70</w:t>
      </w:r>
      <w:r w:rsidRPr="00BB7AEF">
        <w:t xml:space="preserve"> people.</w:t>
      </w:r>
    </w:p>
    <w:p w14:paraId="06657512" w14:textId="77777777" w:rsidR="007E4DD2" w:rsidRPr="001B7E7C" w:rsidRDefault="007E4DD2" w:rsidP="007E4DD2">
      <w:pPr>
        <w:rPr>
          <w:bCs/>
          <w:szCs w:val="22"/>
        </w:rPr>
      </w:pPr>
    </w:p>
    <w:p w14:paraId="7D48DBB2" w14:textId="77777777" w:rsidR="007E4DD2" w:rsidRDefault="007E4DD2" w:rsidP="007E4DD2">
      <w:pPr>
        <w:rPr>
          <w:bCs/>
          <w:color w:val="000000"/>
          <w:szCs w:val="22"/>
        </w:rPr>
      </w:pPr>
      <w:r>
        <w:rPr>
          <w:color w:val="000000"/>
        </w:rPr>
        <w:t>STIHL company profile:</w:t>
      </w:r>
    </w:p>
    <w:p w14:paraId="6F2149A7" w14:textId="63ED8809" w:rsidR="007E4DD2" w:rsidRDefault="006371B5" w:rsidP="007E4DD2">
      <w:pPr>
        <w:rPr>
          <w:color w:val="000000"/>
          <w:szCs w:val="22"/>
        </w:rPr>
      </w:pPr>
      <w:r>
        <w:rPr>
          <w:color w:val="000000"/>
        </w:rPr>
        <w:t xml:space="preserve">The STIHL Group develops, manufactures and distributes motorised equipment for forestry, agriculture, landscape management, the building industry and private garden owners. The product range </w:t>
      </w:r>
      <w:proofErr w:type="gramStart"/>
      <w:r>
        <w:rPr>
          <w:color w:val="000000"/>
        </w:rPr>
        <w:t>is supplemented</w:t>
      </w:r>
      <w:proofErr w:type="gramEnd"/>
      <w:r>
        <w:rPr>
          <w:color w:val="000000"/>
        </w:rPr>
        <w:t xml:space="preserve"> with digital solutions and services. Products </w:t>
      </w:r>
      <w:proofErr w:type="gramStart"/>
      <w:r>
        <w:rPr>
          <w:color w:val="000000"/>
        </w:rPr>
        <w:t>are generally distributed</w:t>
      </w:r>
      <w:proofErr w:type="gramEnd"/>
      <w:r>
        <w:rPr>
          <w:color w:val="000000"/>
        </w:rPr>
        <w:t xml:space="preserve"> through specialist dealers and </w:t>
      </w:r>
      <w:proofErr w:type="spellStart"/>
      <w:r>
        <w:rPr>
          <w:color w:val="000000"/>
        </w:rPr>
        <w:t>STIHL's</w:t>
      </w:r>
      <w:proofErr w:type="spellEnd"/>
      <w:r>
        <w:rPr>
          <w:color w:val="000000"/>
        </w:rPr>
        <w:t xml:space="preserve"> own online shops, which will be expanded internationally over the next few years. This includes 42 sales and marketing STIHL subsidiaries, around 120 importers and more than 55,000 specialist dealers in over 160 countries. STIHL manufactures products in seven countries worldwide: Germany, USA, Brazil, Switzerland, Austria, China and the Philippines. STIHL has been the best-selling chainsaw brand worldwide since 1971. The company </w:t>
      </w:r>
      <w:proofErr w:type="gramStart"/>
      <w:r>
        <w:rPr>
          <w:color w:val="000000"/>
        </w:rPr>
        <w:t>was founded</w:t>
      </w:r>
      <w:proofErr w:type="gramEnd"/>
      <w:r>
        <w:rPr>
          <w:color w:val="000000"/>
        </w:rPr>
        <w:t xml:space="preserve"> in 1926 and the corporate headquarters are in </w:t>
      </w:r>
      <w:proofErr w:type="spellStart"/>
      <w:r>
        <w:rPr>
          <w:color w:val="000000"/>
        </w:rPr>
        <w:t>Waiblingen</w:t>
      </w:r>
      <w:proofErr w:type="spellEnd"/>
      <w:r>
        <w:rPr>
          <w:color w:val="000000"/>
        </w:rPr>
        <w:t xml:space="preserve"> near Stuttgart, Germany. In 2021, STIHL had 20,094 employees worldwide and a turnover of 5.06 billion euros.</w:t>
      </w:r>
    </w:p>
    <w:p w14:paraId="6B136D99" w14:textId="77777777" w:rsidR="007E4DD2" w:rsidRPr="00ED23D3" w:rsidRDefault="007E4DD2" w:rsidP="007E4DD2">
      <w:pPr>
        <w:rPr>
          <w:rFonts w:cs="Arial"/>
          <w:color w:val="000000"/>
          <w:szCs w:val="22"/>
        </w:rPr>
      </w:pPr>
    </w:p>
    <w:p w14:paraId="63607001" w14:textId="77777777" w:rsidR="007E4DD2" w:rsidRDefault="007E4DD2" w:rsidP="007E4DD2">
      <w:pPr>
        <w:autoSpaceDE w:val="0"/>
        <w:autoSpaceDN w:val="0"/>
        <w:adjustRightInd w:val="0"/>
        <w:rPr>
          <w:rFonts w:cs="Arial"/>
          <w:szCs w:val="22"/>
        </w:rPr>
      </w:pPr>
    </w:p>
    <w:p w14:paraId="05B5C616" w14:textId="01B443BD" w:rsidR="007E4DD2" w:rsidRPr="00A24D38" w:rsidRDefault="007E4DD2" w:rsidP="007E4DD2">
      <w:pPr>
        <w:autoSpaceDE w:val="0"/>
        <w:autoSpaceDN w:val="0"/>
        <w:adjustRightInd w:val="0"/>
        <w:rPr>
          <w:szCs w:val="22"/>
        </w:rPr>
      </w:pPr>
      <w:r>
        <w:t>Image "STIHL_central warehouse.jpg"</w:t>
      </w:r>
    </w:p>
    <w:p w14:paraId="1E9E3102" w14:textId="2A889E2F" w:rsidR="007E4DD2" w:rsidRDefault="007E4DD2" w:rsidP="007E4DD2">
      <w:r>
        <w:t xml:space="preserve">Caption: STIHL Tirol </w:t>
      </w:r>
      <w:proofErr w:type="gramStart"/>
      <w:r>
        <w:t>is entrusted</w:t>
      </w:r>
      <w:proofErr w:type="gramEnd"/>
      <w:r>
        <w:t xml:space="preserve"> with the operational management of the new STIHL central warehouse in </w:t>
      </w:r>
      <w:proofErr w:type="spellStart"/>
      <w:r>
        <w:t>Völklingen</w:t>
      </w:r>
      <w:proofErr w:type="spellEnd"/>
      <w:r>
        <w:t>.</w:t>
      </w:r>
    </w:p>
    <w:p w14:paraId="56292D8A" w14:textId="3438AC0E" w:rsidR="006371B5" w:rsidRDefault="006371B5" w:rsidP="007E4DD2"/>
    <w:p w14:paraId="10A1A850" w14:textId="77777777" w:rsidR="008C6BC0" w:rsidRPr="00275813" w:rsidRDefault="008C6BC0" w:rsidP="008C6BC0">
      <w:pPr>
        <w:rPr>
          <w:szCs w:val="22"/>
        </w:rPr>
      </w:pPr>
      <w:r>
        <w:t xml:space="preserve">Image "Topping </w:t>
      </w:r>
      <w:proofErr w:type="spellStart"/>
      <w:r>
        <w:t>Out_STIHL_Central</w:t>
      </w:r>
      <w:proofErr w:type="spellEnd"/>
      <w:r>
        <w:t xml:space="preserve"> </w:t>
      </w:r>
      <w:proofErr w:type="spellStart"/>
      <w:r>
        <w:t>Warehouse.jpg</w:t>
      </w:r>
      <w:proofErr w:type="spellEnd"/>
      <w:r>
        <w:t>"</w:t>
      </w:r>
    </w:p>
    <w:p w14:paraId="1352FB77" w14:textId="24C2D0AB" w:rsidR="006371B5" w:rsidRPr="008C6BC0" w:rsidRDefault="008C6BC0" w:rsidP="008C6BC0">
      <w:pPr>
        <w:rPr>
          <w:szCs w:val="22"/>
          <w:lang w:val="en-US"/>
        </w:rPr>
      </w:pPr>
      <w:r>
        <w:t xml:space="preserve">A topping out ceremony </w:t>
      </w:r>
      <w:proofErr w:type="gramStart"/>
      <w:r>
        <w:t>was recently held</w:t>
      </w:r>
      <w:proofErr w:type="gramEnd"/>
      <w:r>
        <w:t xml:space="preserve"> with partner companies and representatives of the German town of </w:t>
      </w:r>
      <w:proofErr w:type="spellStart"/>
      <w:r>
        <w:t>Völklingen</w:t>
      </w:r>
      <w:proofErr w:type="spellEnd"/>
      <w:r>
        <w:t xml:space="preserve"> to celebrate the successful construction progress of the new STIHL central warehouse.</w:t>
      </w:r>
    </w:p>
    <w:p w14:paraId="37AF11C7" w14:textId="5168053F" w:rsidR="007E4DD2" w:rsidRPr="008C6BC0" w:rsidRDefault="007E4DD2" w:rsidP="007E4DD2">
      <w:pPr>
        <w:rPr>
          <w:szCs w:val="22"/>
          <w:lang w:val="en-US"/>
        </w:rPr>
      </w:pPr>
    </w:p>
    <w:p w14:paraId="5249C7D3" w14:textId="18754448" w:rsidR="007E4DD2" w:rsidRDefault="007E4DD2" w:rsidP="007E4DD2">
      <w:pPr>
        <w:pStyle w:val="HTMLVorformatiert"/>
        <w:rPr>
          <w:rFonts w:ascii="Arial" w:hAnsi="Arial" w:cs="Arial"/>
          <w:sz w:val="22"/>
          <w:szCs w:val="22"/>
        </w:rPr>
      </w:pPr>
      <w:r>
        <w:rPr>
          <w:rFonts w:ascii="Arial" w:hAnsi="Arial"/>
          <w:sz w:val="22"/>
        </w:rPr>
        <w:t>(Image</w:t>
      </w:r>
      <w:r w:rsidR="00F0597F">
        <w:rPr>
          <w:rFonts w:ascii="Arial" w:hAnsi="Arial"/>
          <w:sz w:val="22"/>
        </w:rPr>
        <w:t>s</w:t>
      </w:r>
      <w:r>
        <w:rPr>
          <w:rFonts w:ascii="Arial" w:hAnsi="Arial"/>
          <w:sz w:val="22"/>
        </w:rPr>
        <w:t>: STIHL Tirol, reprint free of charge)</w:t>
      </w:r>
    </w:p>
    <w:p w14:paraId="7383BCE5" w14:textId="41F9B5A0" w:rsidR="007E4DD2" w:rsidRDefault="007E4DD2" w:rsidP="007E4DD2">
      <w:pPr>
        <w:rPr>
          <w:szCs w:val="22"/>
        </w:rPr>
      </w:pPr>
      <w:bookmarkStart w:id="0" w:name="_GoBack"/>
      <w:bookmarkEnd w:id="0"/>
    </w:p>
    <w:p w14:paraId="23B98DB3" w14:textId="207DC5F3" w:rsidR="008C6BC0" w:rsidRDefault="008C6BC0" w:rsidP="007E4DD2">
      <w:pPr>
        <w:rPr>
          <w:szCs w:val="22"/>
        </w:rPr>
      </w:pPr>
    </w:p>
    <w:p w14:paraId="141FBE6B" w14:textId="20D8B8C2" w:rsidR="008C6BC0" w:rsidRDefault="008C6BC0" w:rsidP="007E4DD2">
      <w:pPr>
        <w:rPr>
          <w:szCs w:val="22"/>
        </w:rPr>
      </w:pPr>
    </w:p>
    <w:p w14:paraId="555B1FA0" w14:textId="77777777" w:rsidR="008C6BC0" w:rsidRDefault="008C6BC0" w:rsidP="008C6BC0">
      <w:pPr>
        <w:rPr>
          <w:szCs w:val="22"/>
        </w:rPr>
      </w:pPr>
    </w:p>
    <w:p w14:paraId="3534B28F" w14:textId="77777777" w:rsidR="008C6BC0" w:rsidRDefault="008C6BC0" w:rsidP="007E4DD2">
      <w:pPr>
        <w:rPr>
          <w:szCs w:val="22"/>
        </w:rPr>
      </w:pPr>
    </w:p>
    <w:sectPr w:rsidR="008C6BC0" w:rsidSect="00CD56DC">
      <w:headerReference w:type="default" r:id="rId17"/>
      <w:type w:val="continuous"/>
      <w:pgSz w:w="11900" w:h="16840"/>
      <w:pgMar w:top="1418" w:right="985" w:bottom="1134" w:left="1418" w:header="0" w:footer="850" w:gutter="0"/>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C092EE" w14:textId="77777777" w:rsidR="00576732" w:rsidRDefault="00576732" w:rsidP="00B00E08">
      <w:r>
        <w:separator/>
      </w:r>
    </w:p>
  </w:endnote>
  <w:endnote w:type="continuationSeparator" w:id="0">
    <w:p w14:paraId="225E30DF" w14:textId="77777777" w:rsidR="00576732" w:rsidRDefault="00576732" w:rsidP="00B00E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inionPro-Regular">
    <w:altName w:val="Calibri"/>
    <w:panose1 w:val="00000000000000000000"/>
    <w:charset w:val="4D"/>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Univers 45 Light">
    <w:altName w:val="Linotype Univers 330 Light"/>
    <w:charset w:val="00"/>
    <w:family w:val="auto"/>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59568" w14:textId="77777777" w:rsidR="008E7ED0" w:rsidRDefault="008E7ED0">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74295A" w14:textId="77777777" w:rsidR="005B61CE" w:rsidRPr="00A25593" w:rsidRDefault="005B61CE" w:rsidP="00122F70">
    <w:pPr>
      <w:pStyle w:val="Fuzeile"/>
      <w:jc w:val="center"/>
      <w:rPr>
        <w:color w:val="FFFFFF" w:themeColor="background1"/>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9304C8" w14:textId="77777777" w:rsidR="005B61CE" w:rsidRPr="00122F70" w:rsidRDefault="005B61CE" w:rsidP="00725334">
    <w:pPr>
      <w:pStyle w:val="Fuzeile"/>
      <w:tabs>
        <w:tab w:val="center" w:pos="4532"/>
        <w:tab w:val="right" w:pos="9064"/>
      </w:tabs>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E17715" w14:textId="77777777" w:rsidR="00576732" w:rsidRDefault="00576732" w:rsidP="00B00E08">
      <w:r>
        <w:separator/>
      </w:r>
    </w:p>
  </w:footnote>
  <w:footnote w:type="continuationSeparator" w:id="0">
    <w:p w14:paraId="572BBBFA" w14:textId="77777777" w:rsidR="00576732" w:rsidRDefault="00576732" w:rsidP="00B00E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A68EED" w14:textId="77777777" w:rsidR="008E7ED0" w:rsidRDefault="008E7ED0">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BF004A" w14:textId="77777777" w:rsidR="008E7ED0" w:rsidRDefault="008E7ED0">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5A23A8" w14:textId="77777777" w:rsidR="005B61CE" w:rsidRPr="00725334" w:rsidRDefault="005B61CE" w:rsidP="00725334">
    <w:pPr>
      <w:pStyle w:val="Kopfzeile"/>
    </w:pPr>
    <w:r>
      <w:rPr>
        <w:noProof/>
        <w:lang w:val="de-AT" w:eastAsia="de-AT" w:bidi="ar-SA"/>
      </w:rPr>
      <w:drawing>
        <wp:anchor distT="0" distB="0" distL="114300" distR="114300" simplePos="0" relativeHeight="251668479" behindDoc="1" locked="0" layoutInCell="1" allowOverlap="1" wp14:anchorId="0F484A19" wp14:editId="634F58FA">
          <wp:simplePos x="0" y="0"/>
          <wp:positionH relativeFrom="column">
            <wp:posOffset>-914400</wp:posOffset>
          </wp:positionH>
          <wp:positionV relativeFrom="paragraph">
            <wp:posOffset>-12446</wp:posOffset>
          </wp:positionV>
          <wp:extent cx="7559040" cy="10689336"/>
          <wp:effectExtent l="0" t="0" r="10160" b="4445"/>
          <wp:wrapNone/>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IHLTirol_Geschäftsausstattung_Briefbogen_Normal.jpg"/>
                  <pic:cNvPicPr/>
                </pic:nvPicPr>
                <pic:blipFill>
                  <a:blip r:embed="rId1">
                    <a:extLst>
                      <a:ext uri="{28A0092B-C50C-407E-A947-70E740481C1C}">
                        <a14:useLocalDpi xmlns:a14="http://schemas.microsoft.com/office/drawing/2010/main" val="0"/>
                      </a:ext>
                    </a:extLst>
                  </a:blip>
                  <a:stretch>
                    <a:fillRect/>
                  </a:stretch>
                </pic:blipFill>
                <pic:spPr>
                  <a:xfrm>
                    <a:off x="0" y="0"/>
                    <a:ext cx="7559040" cy="10689336"/>
                  </a:xfrm>
                  <a:prstGeom prst="rect">
                    <a:avLst/>
                  </a:prstGeom>
                  <a:extLst>
                    <a:ext uri="{FAA26D3D-D897-4be2-8F04-BA451C77F1D7}">
                      <ma14:placeholderFlag xmlns:w="http://schemas.openxmlformats.org/wordprocessingml/2006/main" xmlns:o="urn:schemas-microsoft-com:office:office" xmlns:v="urn:schemas-microsoft-com:vml" xmlns:w10="urn:schemas-microsoft-com:office:word" xmlns:ma14="http://schemas.microsoft.com/office/mac/drawingml/2011/main"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E683CA" w14:textId="77777777" w:rsidR="005B61CE" w:rsidRDefault="005B61CE">
    <w:pPr>
      <w:pStyle w:val="Kopfzeile"/>
    </w:pPr>
    <w:r>
      <w:rPr>
        <w:noProof/>
        <w:lang w:val="de-AT" w:eastAsia="de-AT" w:bidi="ar-SA"/>
      </w:rPr>
      <w:drawing>
        <wp:anchor distT="0" distB="0" distL="114300" distR="114300" simplePos="0" relativeHeight="251670527" behindDoc="1" locked="0" layoutInCell="1" allowOverlap="1" wp14:anchorId="1908954C" wp14:editId="7954506F">
          <wp:simplePos x="0" y="0"/>
          <wp:positionH relativeFrom="page">
            <wp:posOffset>0</wp:posOffset>
          </wp:positionH>
          <wp:positionV relativeFrom="page">
            <wp:posOffset>0</wp:posOffset>
          </wp:positionV>
          <wp:extent cx="7559040" cy="10689336"/>
          <wp:effectExtent l="0" t="0" r="10160" b="4445"/>
          <wp:wrapNone/>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IHLTirol_Geschäftsausstattung_Briefbogen_Normal.jpg"/>
                  <pic:cNvPicPr/>
                </pic:nvPicPr>
                <pic:blipFill>
                  <a:blip r:embed="rId1">
                    <a:extLst>
                      <a:ext uri="{28A0092B-C50C-407E-A947-70E740481C1C}">
                        <a14:useLocalDpi xmlns:a14="http://schemas.microsoft.com/office/drawing/2010/main" val="0"/>
                      </a:ext>
                    </a:extLst>
                  </a:blip>
                  <a:stretch>
                    <a:fillRect/>
                  </a:stretch>
                </pic:blipFill>
                <pic:spPr>
                  <a:xfrm>
                    <a:off x="0" y="0"/>
                    <a:ext cx="7559040" cy="10689336"/>
                  </a:xfrm>
                  <a:prstGeom prst="rect">
                    <a:avLst/>
                  </a:prstGeom>
                  <a:extLst>
                    <a:ext uri="{FAA26D3D-D897-4be2-8F04-BA451C77F1D7}">
                      <ma14:placeholderFlag xmlns:w="http://schemas.openxmlformats.org/wordprocessingml/2006/main" xmlns:o="urn:schemas-microsoft-com:office:office" xmlns:v="urn:schemas-microsoft-com:vml" xmlns:w10="urn:schemas-microsoft-com:office:word" xmlns:ma14="http://schemas.microsoft.com/office/mac/drawingml/2011/main"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52EC1DA"/>
    <w:lvl w:ilvl="0">
      <w:start w:val="1"/>
      <w:numFmt w:val="decimal"/>
      <w:lvlText w:val="%1."/>
      <w:lvlJc w:val="left"/>
      <w:pPr>
        <w:tabs>
          <w:tab w:val="num" w:pos="1492"/>
        </w:tabs>
        <w:ind w:left="1492" w:hanging="360"/>
      </w:pPr>
    </w:lvl>
  </w:abstractNum>
  <w:abstractNum w:abstractNumId="1" w15:restartNumberingAfterBreak="0">
    <w:nsid w:val="FFFFFF7F"/>
    <w:multiLevelType w:val="singleLevel"/>
    <w:tmpl w:val="2368D60A"/>
    <w:lvl w:ilvl="0">
      <w:start w:val="1"/>
      <w:numFmt w:val="lowerLetter"/>
      <w:pStyle w:val="Listennummer2"/>
      <w:lvlText w:val="%1."/>
      <w:lvlJc w:val="left"/>
      <w:pPr>
        <w:ind w:left="643" w:hanging="360"/>
      </w:pPr>
    </w:lvl>
  </w:abstractNum>
  <w:abstractNum w:abstractNumId="2" w15:restartNumberingAfterBreak="0">
    <w:nsid w:val="FFFFFF82"/>
    <w:multiLevelType w:val="singleLevel"/>
    <w:tmpl w:val="514C64B8"/>
    <w:lvl w:ilvl="0">
      <w:start w:val="1"/>
      <w:numFmt w:val="bullet"/>
      <w:pStyle w:val="Aufzhlungszeichen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34E8052E"/>
    <w:lvl w:ilvl="0">
      <w:start w:val="1"/>
      <w:numFmt w:val="bullet"/>
      <w:pStyle w:val="Aufzhlungszeichen2"/>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AFEA136"/>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475E5E7C"/>
    <w:lvl w:ilvl="0">
      <w:start w:val="1"/>
      <w:numFmt w:val="bullet"/>
      <w:pStyle w:val="Aufzhlungszeichen"/>
      <w:lvlText w:val=""/>
      <w:lvlJc w:val="left"/>
      <w:pPr>
        <w:tabs>
          <w:tab w:val="num" w:pos="360"/>
        </w:tabs>
        <w:ind w:left="360" w:hanging="360"/>
      </w:pPr>
      <w:rPr>
        <w:rFonts w:ascii="Symbol" w:hAnsi="Symbol" w:hint="default"/>
      </w:rPr>
    </w:lvl>
  </w:abstractNum>
  <w:abstractNum w:abstractNumId="6" w15:restartNumberingAfterBreak="0">
    <w:nsid w:val="00000014"/>
    <w:multiLevelType w:val="singleLevel"/>
    <w:tmpl w:val="C01A57DE"/>
    <w:lvl w:ilvl="0">
      <w:start w:val="1"/>
      <w:numFmt w:val="bullet"/>
      <w:pStyle w:val="TableBullet"/>
      <w:lvlText w:val=""/>
      <w:lvlJc w:val="left"/>
      <w:pPr>
        <w:tabs>
          <w:tab w:val="num" w:pos="720"/>
        </w:tabs>
        <w:ind w:left="720" w:hanging="360"/>
      </w:pPr>
      <w:rPr>
        <w:rFonts w:ascii="Symbol" w:hAnsi="Symbol"/>
      </w:rPr>
    </w:lvl>
  </w:abstractNum>
  <w:abstractNum w:abstractNumId="7" w15:restartNumberingAfterBreak="0">
    <w:nsid w:val="0329653E"/>
    <w:multiLevelType w:val="multilevel"/>
    <w:tmpl w:val="4F7EFC16"/>
    <w:lvl w:ilvl="0">
      <w:start w:val="1"/>
      <w:numFmt w:val="decimal"/>
      <w:lvlText w:val="%1"/>
      <w:lvlJc w:val="left"/>
      <w:pPr>
        <w:tabs>
          <w:tab w:val="num" w:pos="360"/>
        </w:tabs>
        <w:ind w:left="360" w:hanging="360"/>
      </w:pPr>
      <w:rPr>
        <w:rFonts w:hint="default"/>
        <w:b/>
        <w:bCs/>
        <w:color w:val="auto"/>
        <w:sz w:val="30"/>
        <w:szCs w:val="30"/>
        <w:u w:val="none"/>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pPr>
      <w:rPr>
        <w:rFonts w:hint="default"/>
        <w:b/>
      </w:rPr>
    </w:lvl>
    <w:lvl w:ilvl="3">
      <w:start w:val="1"/>
      <w:numFmt w:val="decimal"/>
      <w:lvlText w:val="%1.%2.%3.%4"/>
      <w:lvlJc w:val="left"/>
      <w:pPr>
        <w:tabs>
          <w:tab w:val="num" w:pos="1080"/>
        </w:tabs>
        <w:ind w:left="864" w:hanging="864"/>
      </w:pPr>
      <w:rPr>
        <w:rFonts w:hint="default"/>
        <w:sz w:val="24"/>
        <w:szCs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080F5931"/>
    <w:multiLevelType w:val="hybridMultilevel"/>
    <w:tmpl w:val="9ECEDD30"/>
    <w:lvl w:ilvl="0" w:tplc="21A40FAC">
      <w:start w:val="1"/>
      <w:numFmt w:val="decimal"/>
      <w:pStyle w:val="Listennummer"/>
      <w:lvlText w:val="%1."/>
      <w:lvlJc w:val="left"/>
      <w:pPr>
        <w:ind w:left="862" w:hanging="360"/>
      </w:pPr>
    </w:lvl>
    <w:lvl w:ilvl="1" w:tplc="04070019">
      <w:start w:val="1"/>
      <w:numFmt w:val="lowerLetter"/>
      <w:lvlText w:val="%2."/>
      <w:lvlJc w:val="left"/>
      <w:pPr>
        <w:ind w:left="1582" w:hanging="360"/>
      </w:pPr>
    </w:lvl>
    <w:lvl w:ilvl="2" w:tplc="0407001B">
      <w:start w:val="1"/>
      <w:numFmt w:val="lowerRoman"/>
      <w:lvlText w:val="%3."/>
      <w:lvlJc w:val="right"/>
      <w:pPr>
        <w:ind w:left="2302" w:hanging="180"/>
      </w:pPr>
    </w:lvl>
    <w:lvl w:ilvl="3" w:tplc="0407000F" w:tentative="1">
      <w:start w:val="1"/>
      <w:numFmt w:val="decimal"/>
      <w:lvlText w:val="%4."/>
      <w:lvlJc w:val="left"/>
      <w:pPr>
        <w:ind w:left="3022" w:hanging="360"/>
      </w:pPr>
    </w:lvl>
    <w:lvl w:ilvl="4" w:tplc="04070019" w:tentative="1">
      <w:start w:val="1"/>
      <w:numFmt w:val="lowerLetter"/>
      <w:lvlText w:val="%5."/>
      <w:lvlJc w:val="left"/>
      <w:pPr>
        <w:ind w:left="3742" w:hanging="360"/>
      </w:pPr>
    </w:lvl>
    <w:lvl w:ilvl="5" w:tplc="0407001B" w:tentative="1">
      <w:start w:val="1"/>
      <w:numFmt w:val="lowerRoman"/>
      <w:lvlText w:val="%6."/>
      <w:lvlJc w:val="right"/>
      <w:pPr>
        <w:ind w:left="4462" w:hanging="180"/>
      </w:pPr>
    </w:lvl>
    <w:lvl w:ilvl="6" w:tplc="0407000F" w:tentative="1">
      <w:start w:val="1"/>
      <w:numFmt w:val="decimal"/>
      <w:lvlText w:val="%7."/>
      <w:lvlJc w:val="left"/>
      <w:pPr>
        <w:ind w:left="5182" w:hanging="360"/>
      </w:pPr>
    </w:lvl>
    <w:lvl w:ilvl="7" w:tplc="04070019" w:tentative="1">
      <w:start w:val="1"/>
      <w:numFmt w:val="lowerLetter"/>
      <w:lvlText w:val="%8."/>
      <w:lvlJc w:val="left"/>
      <w:pPr>
        <w:ind w:left="5902" w:hanging="360"/>
      </w:pPr>
    </w:lvl>
    <w:lvl w:ilvl="8" w:tplc="0407001B" w:tentative="1">
      <w:start w:val="1"/>
      <w:numFmt w:val="lowerRoman"/>
      <w:lvlText w:val="%9."/>
      <w:lvlJc w:val="right"/>
      <w:pPr>
        <w:ind w:left="6622" w:hanging="180"/>
      </w:pPr>
    </w:lvl>
  </w:abstractNum>
  <w:abstractNum w:abstractNumId="9" w15:restartNumberingAfterBreak="0">
    <w:nsid w:val="0BF61ABD"/>
    <w:multiLevelType w:val="multilevel"/>
    <w:tmpl w:val="73A629A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3083492E"/>
    <w:multiLevelType w:val="hybridMultilevel"/>
    <w:tmpl w:val="3F7286F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F742BE3"/>
    <w:multiLevelType w:val="multilevel"/>
    <w:tmpl w:val="EC0C2F48"/>
    <w:lvl w:ilvl="0">
      <w:start w:val="1"/>
      <w:numFmt w:val="decimal"/>
      <w:pStyle w:val="berschrift1"/>
      <w:lvlText w:val="%1"/>
      <w:lvlJc w:val="left"/>
      <w:pPr>
        <w:ind w:left="432" w:hanging="432"/>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num w:numId="1">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 w:numId="11">
    <w:abstractNumId w:val="5"/>
  </w:num>
  <w:num w:numId="12">
    <w:abstractNumId w:val="3"/>
  </w:num>
  <w:num w:numId="13">
    <w:abstractNumId w:val="3"/>
  </w:num>
  <w:num w:numId="14">
    <w:abstractNumId w:val="2"/>
  </w:num>
  <w:num w:numId="15">
    <w:abstractNumId w:val="2"/>
  </w:num>
  <w:num w:numId="16">
    <w:abstractNumId w:val="4"/>
  </w:num>
  <w:num w:numId="17">
    <w:abstractNumId w:val="8"/>
  </w:num>
  <w:num w:numId="18">
    <w:abstractNumId w:val="1"/>
  </w:num>
  <w:num w:numId="19">
    <w:abstractNumId w:val="1"/>
  </w:num>
  <w:num w:numId="20">
    <w:abstractNumId w:val="6"/>
  </w:num>
  <w:num w:numId="21">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
  </w:num>
  <w:num w:numId="31">
    <w:abstractNumId w:val="3"/>
  </w:num>
  <w:num w:numId="32">
    <w:abstractNumId w:val="2"/>
  </w:num>
  <w:num w:numId="33">
    <w:abstractNumId w:val="8"/>
  </w:num>
  <w:num w:numId="34">
    <w:abstractNumId w:val="1"/>
  </w:num>
  <w:num w:numId="35">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6"/>
  </w:num>
  <w:num w:numId="37">
    <w:abstractNumId w:val="7"/>
  </w:num>
  <w:num w:numId="38">
    <w:abstractNumId w:val="0"/>
  </w:num>
  <w:num w:numId="39">
    <w:abstractNumId w:val="10"/>
  </w:num>
  <w:num w:numId="40">
    <w:abstractNumId w:val="9"/>
  </w:num>
  <w:num w:numId="41">
    <w:abstractNumId w:val="5"/>
  </w:num>
  <w:num w:numId="42">
    <w:abstractNumId w:val="3"/>
  </w:num>
  <w:num w:numId="43">
    <w:abstractNumId w:val="2"/>
  </w:num>
  <w:num w:numId="44">
    <w:abstractNumId w:val="8"/>
  </w:num>
  <w:num w:numId="45">
    <w:abstractNumId w:val="1"/>
  </w:num>
  <w:num w:numId="46">
    <w:abstractNumId w:val="11"/>
  </w:num>
  <w:num w:numId="47">
    <w:abstractNumId w:val="6"/>
  </w:num>
  <w:num w:numId="4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20"/>
  <w:hyphenationZone w:val="425"/>
  <w:doNotShadeFormData/>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7A43"/>
    <w:rsid w:val="000029DD"/>
    <w:rsid w:val="00011AEC"/>
    <w:rsid w:val="00012BC3"/>
    <w:rsid w:val="00013199"/>
    <w:rsid w:val="00017CD4"/>
    <w:rsid w:val="0003229B"/>
    <w:rsid w:val="00054C95"/>
    <w:rsid w:val="00062424"/>
    <w:rsid w:val="00066D7F"/>
    <w:rsid w:val="00087510"/>
    <w:rsid w:val="0009081B"/>
    <w:rsid w:val="000947E9"/>
    <w:rsid w:val="00097DC4"/>
    <w:rsid w:val="000B424E"/>
    <w:rsid w:val="000C2E11"/>
    <w:rsid w:val="000D3D52"/>
    <w:rsid w:val="000D5C57"/>
    <w:rsid w:val="000D5F2C"/>
    <w:rsid w:val="000E3605"/>
    <w:rsid w:val="00101224"/>
    <w:rsid w:val="00105218"/>
    <w:rsid w:val="0011214C"/>
    <w:rsid w:val="00122F70"/>
    <w:rsid w:val="00125CE0"/>
    <w:rsid w:val="001271FB"/>
    <w:rsid w:val="00135910"/>
    <w:rsid w:val="00145A2C"/>
    <w:rsid w:val="00152451"/>
    <w:rsid w:val="00152D1F"/>
    <w:rsid w:val="00175FDA"/>
    <w:rsid w:val="001763B7"/>
    <w:rsid w:val="00183A97"/>
    <w:rsid w:val="001B016F"/>
    <w:rsid w:val="001B505F"/>
    <w:rsid w:val="001C7ADC"/>
    <w:rsid w:val="001D0F08"/>
    <w:rsid w:val="001D48BA"/>
    <w:rsid w:val="001E0E5E"/>
    <w:rsid w:val="001F033B"/>
    <w:rsid w:val="0020563E"/>
    <w:rsid w:val="0021221F"/>
    <w:rsid w:val="002159FB"/>
    <w:rsid w:val="00227BCB"/>
    <w:rsid w:val="00232D9F"/>
    <w:rsid w:val="00235C74"/>
    <w:rsid w:val="002448D8"/>
    <w:rsid w:val="00246E07"/>
    <w:rsid w:val="00251F39"/>
    <w:rsid w:val="0025378B"/>
    <w:rsid w:val="00253D39"/>
    <w:rsid w:val="0025500F"/>
    <w:rsid w:val="00262AEC"/>
    <w:rsid w:val="002845B3"/>
    <w:rsid w:val="00287795"/>
    <w:rsid w:val="002A2170"/>
    <w:rsid w:val="002B663F"/>
    <w:rsid w:val="002C08B4"/>
    <w:rsid w:val="002D5667"/>
    <w:rsid w:val="002E225C"/>
    <w:rsid w:val="002E3EFA"/>
    <w:rsid w:val="002E4EDD"/>
    <w:rsid w:val="002F7E44"/>
    <w:rsid w:val="003103E0"/>
    <w:rsid w:val="00312A1B"/>
    <w:rsid w:val="003174DA"/>
    <w:rsid w:val="0032569D"/>
    <w:rsid w:val="00333512"/>
    <w:rsid w:val="0033413B"/>
    <w:rsid w:val="00363A48"/>
    <w:rsid w:val="00373E77"/>
    <w:rsid w:val="003752E5"/>
    <w:rsid w:val="0038132A"/>
    <w:rsid w:val="003826A6"/>
    <w:rsid w:val="00386909"/>
    <w:rsid w:val="003906F0"/>
    <w:rsid w:val="003A0BED"/>
    <w:rsid w:val="003A1AD5"/>
    <w:rsid w:val="003A7954"/>
    <w:rsid w:val="003B0EE0"/>
    <w:rsid w:val="003E257A"/>
    <w:rsid w:val="003E6AD3"/>
    <w:rsid w:val="003F582B"/>
    <w:rsid w:val="00417DE6"/>
    <w:rsid w:val="00421659"/>
    <w:rsid w:val="00421CDE"/>
    <w:rsid w:val="004303BE"/>
    <w:rsid w:val="00431406"/>
    <w:rsid w:val="00450279"/>
    <w:rsid w:val="00450CEA"/>
    <w:rsid w:val="00455E06"/>
    <w:rsid w:val="00472D5D"/>
    <w:rsid w:val="004C1E7C"/>
    <w:rsid w:val="004C2ACC"/>
    <w:rsid w:val="004C3F71"/>
    <w:rsid w:val="004C4C03"/>
    <w:rsid w:val="004D4BE8"/>
    <w:rsid w:val="004D6E15"/>
    <w:rsid w:val="004E2C4F"/>
    <w:rsid w:val="004E541D"/>
    <w:rsid w:val="004F16B4"/>
    <w:rsid w:val="004F2DCA"/>
    <w:rsid w:val="004F3D8B"/>
    <w:rsid w:val="0051680C"/>
    <w:rsid w:val="00532600"/>
    <w:rsid w:val="005501D1"/>
    <w:rsid w:val="005505B7"/>
    <w:rsid w:val="00552F16"/>
    <w:rsid w:val="005555A1"/>
    <w:rsid w:val="00556EF5"/>
    <w:rsid w:val="005673C7"/>
    <w:rsid w:val="00576732"/>
    <w:rsid w:val="00576CF4"/>
    <w:rsid w:val="00585B19"/>
    <w:rsid w:val="005A0741"/>
    <w:rsid w:val="005A4169"/>
    <w:rsid w:val="005B3F95"/>
    <w:rsid w:val="005B61CE"/>
    <w:rsid w:val="005C2962"/>
    <w:rsid w:val="005D1119"/>
    <w:rsid w:val="005D1FE4"/>
    <w:rsid w:val="005E1061"/>
    <w:rsid w:val="005E40BC"/>
    <w:rsid w:val="005F2BFC"/>
    <w:rsid w:val="00610297"/>
    <w:rsid w:val="00614556"/>
    <w:rsid w:val="00620CD7"/>
    <w:rsid w:val="00624C77"/>
    <w:rsid w:val="00635DD8"/>
    <w:rsid w:val="006371B5"/>
    <w:rsid w:val="00643F5D"/>
    <w:rsid w:val="00646026"/>
    <w:rsid w:val="00647ADA"/>
    <w:rsid w:val="0067455E"/>
    <w:rsid w:val="006807B1"/>
    <w:rsid w:val="00686803"/>
    <w:rsid w:val="0069089A"/>
    <w:rsid w:val="006941BA"/>
    <w:rsid w:val="00695E3A"/>
    <w:rsid w:val="006A24D0"/>
    <w:rsid w:val="006B4DE9"/>
    <w:rsid w:val="006C28B2"/>
    <w:rsid w:val="006C468A"/>
    <w:rsid w:val="006E0E73"/>
    <w:rsid w:val="006F6369"/>
    <w:rsid w:val="006F7226"/>
    <w:rsid w:val="00712CD9"/>
    <w:rsid w:val="007210B4"/>
    <w:rsid w:val="00725334"/>
    <w:rsid w:val="0076686B"/>
    <w:rsid w:val="00767F1A"/>
    <w:rsid w:val="00771CD4"/>
    <w:rsid w:val="00773513"/>
    <w:rsid w:val="00776498"/>
    <w:rsid w:val="00787B38"/>
    <w:rsid w:val="00792B88"/>
    <w:rsid w:val="00793E97"/>
    <w:rsid w:val="00795A44"/>
    <w:rsid w:val="007B1DC4"/>
    <w:rsid w:val="007B555F"/>
    <w:rsid w:val="007E4DD2"/>
    <w:rsid w:val="00800F77"/>
    <w:rsid w:val="00802165"/>
    <w:rsid w:val="00802C63"/>
    <w:rsid w:val="008066A1"/>
    <w:rsid w:val="00807761"/>
    <w:rsid w:val="00812618"/>
    <w:rsid w:val="00817AF1"/>
    <w:rsid w:val="00832DC8"/>
    <w:rsid w:val="008348FC"/>
    <w:rsid w:val="00837C11"/>
    <w:rsid w:val="008560AA"/>
    <w:rsid w:val="0089455D"/>
    <w:rsid w:val="008A2172"/>
    <w:rsid w:val="008B2B91"/>
    <w:rsid w:val="008C3724"/>
    <w:rsid w:val="008C5A72"/>
    <w:rsid w:val="008C6BC0"/>
    <w:rsid w:val="008D1074"/>
    <w:rsid w:val="008D3497"/>
    <w:rsid w:val="008E1A2F"/>
    <w:rsid w:val="008E65FE"/>
    <w:rsid w:val="008E771C"/>
    <w:rsid w:val="008E7ED0"/>
    <w:rsid w:val="00904193"/>
    <w:rsid w:val="00906288"/>
    <w:rsid w:val="00915D79"/>
    <w:rsid w:val="00920683"/>
    <w:rsid w:val="00923B56"/>
    <w:rsid w:val="00937D78"/>
    <w:rsid w:val="00946E91"/>
    <w:rsid w:val="00953BB2"/>
    <w:rsid w:val="00963FF9"/>
    <w:rsid w:val="00964983"/>
    <w:rsid w:val="009B361A"/>
    <w:rsid w:val="009B37FB"/>
    <w:rsid w:val="009B6A1B"/>
    <w:rsid w:val="009C3645"/>
    <w:rsid w:val="009D5195"/>
    <w:rsid w:val="009E2F67"/>
    <w:rsid w:val="009F0DDB"/>
    <w:rsid w:val="00A0115C"/>
    <w:rsid w:val="00A01412"/>
    <w:rsid w:val="00A07D0F"/>
    <w:rsid w:val="00A16010"/>
    <w:rsid w:val="00A24D38"/>
    <w:rsid w:val="00A25593"/>
    <w:rsid w:val="00A30E4D"/>
    <w:rsid w:val="00A36D92"/>
    <w:rsid w:val="00A4634D"/>
    <w:rsid w:val="00A5038E"/>
    <w:rsid w:val="00A61E29"/>
    <w:rsid w:val="00A726BF"/>
    <w:rsid w:val="00A81EC3"/>
    <w:rsid w:val="00A8749D"/>
    <w:rsid w:val="00AA0F99"/>
    <w:rsid w:val="00AA2C9C"/>
    <w:rsid w:val="00AA5531"/>
    <w:rsid w:val="00AB3E27"/>
    <w:rsid w:val="00AB4A31"/>
    <w:rsid w:val="00AC2FD0"/>
    <w:rsid w:val="00AC6BF2"/>
    <w:rsid w:val="00AD7850"/>
    <w:rsid w:val="00AE42DE"/>
    <w:rsid w:val="00AF7B1C"/>
    <w:rsid w:val="00B00E08"/>
    <w:rsid w:val="00B00E36"/>
    <w:rsid w:val="00B071B9"/>
    <w:rsid w:val="00B17A63"/>
    <w:rsid w:val="00B34E6C"/>
    <w:rsid w:val="00B36E3D"/>
    <w:rsid w:val="00B46300"/>
    <w:rsid w:val="00B532E0"/>
    <w:rsid w:val="00B559C9"/>
    <w:rsid w:val="00B61ADD"/>
    <w:rsid w:val="00B6632D"/>
    <w:rsid w:val="00B70428"/>
    <w:rsid w:val="00B71C4E"/>
    <w:rsid w:val="00B82D1F"/>
    <w:rsid w:val="00B93A43"/>
    <w:rsid w:val="00B97EEC"/>
    <w:rsid w:val="00BA453C"/>
    <w:rsid w:val="00BA7170"/>
    <w:rsid w:val="00BB7AEF"/>
    <w:rsid w:val="00BC66C0"/>
    <w:rsid w:val="00BD53AA"/>
    <w:rsid w:val="00BD6CE3"/>
    <w:rsid w:val="00BF1F29"/>
    <w:rsid w:val="00BF51E6"/>
    <w:rsid w:val="00C039BB"/>
    <w:rsid w:val="00C07721"/>
    <w:rsid w:val="00C10ABA"/>
    <w:rsid w:val="00C162E1"/>
    <w:rsid w:val="00C17A43"/>
    <w:rsid w:val="00C27955"/>
    <w:rsid w:val="00C42D62"/>
    <w:rsid w:val="00C44EF8"/>
    <w:rsid w:val="00C55866"/>
    <w:rsid w:val="00C66EE2"/>
    <w:rsid w:val="00C877DB"/>
    <w:rsid w:val="00C92A5A"/>
    <w:rsid w:val="00C968B3"/>
    <w:rsid w:val="00CB4338"/>
    <w:rsid w:val="00CD56DC"/>
    <w:rsid w:val="00CE61E4"/>
    <w:rsid w:val="00CF6DCD"/>
    <w:rsid w:val="00D05493"/>
    <w:rsid w:val="00D20C7A"/>
    <w:rsid w:val="00D2378B"/>
    <w:rsid w:val="00D237C2"/>
    <w:rsid w:val="00D34478"/>
    <w:rsid w:val="00D36EC6"/>
    <w:rsid w:val="00D37045"/>
    <w:rsid w:val="00D37BD5"/>
    <w:rsid w:val="00D42F08"/>
    <w:rsid w:val="00D44D7C"/>
    <w:rsid w:val="00D474DD"/>
    <w:rsid w:val="00D628FD"/>
    <w:rsid w:val="00D73AEB"/>
    <w:rsid w:val="00D759A8"/>
    <w:rsid w:val="00D77BCA"/>
    <w:rsid w:val="00DA7BC0"/>
    <w:rsid w:val="00DB0759"/>
    <w:rsid w:val="00DB59B0"/>
    <w:rsid w:val="00DB6538"/>
    <w:rsid w:val="00DC073E"/>
    <w:rsid w:val="00DC5EF2"/>
    <w:rsid w:val="00DD2AD0"/>
    <w:rsid w:val="00DE6E57"/>
    <w:rsid w:val="00DF1927"/>
    <w:rsid w:val="00DF69BD"/>
    <w:rsid w:val="00E024A3"/>
    <w:rsid w:val="00E15C39"/>
    <w:rsid w:val="00E30E55"/>
    <w:rsid w:val="00E32303"/>
    <w:rsid w:val="00E40668"/>
    <w:rsid w:val="00E45612"/>
    <w:rsid w:val="00E45C4A"/>
    <w:rsid w:val="00E517A9"/>
    <w:rsid w:val="00E604B3"/>
    <w:rsid w:val="00E7727B"/>
    <w:rsid w:val="00E922E7"/>
    <w:rsid w:val="00EA4FEA"/>
    <w:rsid w:val="00EB3ACB"/>
    <w:rsid w:val="00EC14FE"/>
    <w:rsid w:val="00ED0EBA"/>
    <w:rsid w:val="00ED1C1D"/>
    <w:rsid w:val="00ED23D3"/>
    <w:rsid w:val="00EE09E6"/>
    <w:rsid w:val="00EE2B40"/>
    <w:rsid w:val="00EE35AC"/>
    <w:rsid w:val="00EF42B7"/>
    <w:rsid w:val="00F03531"/>
    <w:rsid w:val="00F04D76"/>
    <w:rsid w:val="00F0597F"/>
    <w:rsid w:val="00F16729"/>
    <w:rsid w:val="00F20B24"/>
    <w:rsid w:val="00F44CD1"/>
    <w:rsid w:val="00F51781"/>
    <w:rsid w:val="00F51CB4"/>
    <w:rsid w:val="00F55EA4"/>
    <w:rsid w:val="00F60CB5"/>
    <w:rsid w:val="00F72856"/>
    <w:rsid w:val="00FA60BA"/>
    <w:rsid w:val="00FD15FB"/>
    <w:rsid w:val="00FF0985"/>
    <w:rsid w:val="00FF15AA"/>
    <w:rsid w:val="00FF45D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40970401"/>
  <w15:docId w15:val="{0E555CF8-9E6E-4FE4-B22A-731C5AE8CF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Arial Unicode MS" w:hAnsi="Times New Roman" w:cs="Times New Roman"/>
        <w:bdr w:val="nil"/>
        <w:lang w:val="en-GB" w:eastAsia="en-GB" w:bidi="en-GB"/>
      </w:rPr>
    </w:rPrDefault>
    <w:pPrDefault>
      <w:pPr>
        <w:pBdr>
          <w:top w:val="nil"/>
          <w:left w:val="nil"/>
          <w:bottom w:val="nil"/>
          <w:right w:val="nil"/>
          <w:between w:val="nil"/>
          <w:bar w:val="nil"/>
        </w:pBd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iPriority="0"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8066A1"/>
    <w:pPr>
      <w:pBdr>
        <w:top w:val="none" w:sz="0" w:space="0" w:color="auto"/>
        <w:left w:val="none" w:sz="0" w:space="0" w:color="auto"/>
        <w:bottom w:val="none" w:sz="0" w:space="0" w:color="auto"/>
        <w:right w:val="none" w:sz="0" w:space="0" w:color="auto"/>
        <w:between w:val="none" w:sz="0" w:space="0" w:color="auto"/>
        <w:bar w:val="none" w:sz="0" w:color="auto"/>
      </w:pBdr>
    </w:pPr>
    <w:rPr>
      <w:rFonts w:ascii="Arial" w:eastAsia="Times New Roman" w:hAnsi="Arial"/>
      <w:spacing w:val="5"/>
      <w:sz w:val="22"/>
      <w:bdr w:val="none" w:sz="0" w:space="0" w:color="auto"/>
    </w:rPr>
  </w:style>
  <w:style w:type="paragraph" w:styleId="berschrift1">
    <w:name w:val="heading 1"/>
    <w:aliases w:val="FLO-CERT Heading 1"/>
    <w:basedOn w:val="Standard"/>
    <w:next w:val="Standard"/>
    <w:link w:val="berschrift1Zchn"/>
    <w:uiPriority w:val="9"/>
    <w:qFormat/>
    <w:rsid w:val="00421659"/>
    <w:pPr>
      <w:keepNext/>
      <w:keepLines/>
      <w:numPr>
        <w:numId w:val="46"/>
      </w:numPr>
      <w:pBdr>
        <w:top w:val="nil"/>
        <w:left w:val="nil"/>
        <w:bottom w:val="nil"/>
        <w:right w:val="nil"/>
        <w:between w:val="nil"/>
        <w:bar w:val="nil"/>
      </w:pBdr>
      <w:spacing w:before="480"/>
      <w:outlineLvl w:val="0"/>
    </w:pPr>
    <w:rPr>
      <w:rFonts w:asciiTheme="majorHAnsi" w:eastAsiaTheme="majorEastAsia" w:hAnsiTheme="majorHAnsi" w:cstheme="majorBidi"/>
      <w:b/>
      <w:bCs/>
      <w:color w:val="C1D12A" w:themeColor="accent1" w:themeShade="BF"/>
      <w:spacing w:val="0"/>
      <w:sz w:val="28"/>
      <w:szCs w:val="28"/>
      <w:bdr w:val="nil"/>
    </w:rPr>
  </w:style>
  <w:style w:type="paragraph" w:styleId="berschrift2">
    <w:name w:val="heading 2"/>
    <w:aliases w:val="FLO-CERT Heading 2"/>
    <w:basedOn w:val="berschrift1"/>
    <w:next w:val="Standard"/>
    <w:link w:val="berschrift2Zchn"/>
    <w:uiPriority w:val="9"/>
    <w:qFormat/>
    <w:rsid w:val="00787B38"/>
    <w:pPr>
      <w:numPr>
        <w:ilvl w:val="1"/>
      </w:numPr>
      <w:spacing w:before="200"/>
      <w:outlineLvl w:val="1"/>
    </w:pPr>
    <w:rPr>
      <w:sz w:val="26"/>
      <w:szCs w:val="26"/>
    </w:rPr>
  </w:style>
  <w:style w:type="paragraph" w:styleId="berschrift3">
    <w:name w:val="heading 3"/>
    <w:aliases w:val="FLO-CERT Heading 3"/>
    <w:basedOn w:val="Standard"/>
    <w:next w:val="Standard"/>
    <w:link w:val="berschrift3Zchn"/>
    <w:uiPriority w:val="9"/>
    <w:qFormat/>
    <w:rsid w:val="00787B38"/>
    <w:pPr>
      <w:keepNext/>
      <w:keepLines/>
      <w:numPr>
        <w:ilvl w:val="2"/>
        <w:numId w:val="46"/>
      </w:numPr>
      <w:pBdr>
        <w:top w:val="nil"/>
        <w:left w:val="nil"/>
        <w:bottom w:val="nil"/>
        <w:right w:val="nil"/>
        <w:between w:val="nil"/>
        <w:bar w:val="nil"/>
      </w:pBdr>
      <w:spacing w:before="200"/>
      <w:outlineLvl w:val="2"/>
    </w:pPr>
    <w:rPr>
      <w:rFonts w:asciiTheme="majorHAnsi" w:eastAsiaTheme="majorEastAsia" w:hAnsiTheme="majorHAnsi" w:cstheme="majorBidi"/>
      <w:b/>
      <w:bCs/>
      <w:color w:val="818C1B" w:themeColor="accent2"/>
      <w:spacing w:val="0"/>
      <w:sz w:val="24"/>
      <w:szCs w:val="24"/>
      <w:bdr w:val="nil"/>
    </w:rPr>
  </w:style>
  <w:style w:type="paragraph" w:styleId="berschrift4">
    <w:name w:val="heading 4"/>
    <w:basedOn w:val="Standard"/>
    <w:next w:val="Standard"/>
    <w:link w:val="berschrift4Zchn"/>
    <w:unhideWhenUsed/>
    <w:rsid w:val="00787B38"/>
    <w:pPr>
      <w:keepNext/>
      <w:keepLines/>
      <w:numPr>
        <w:ilvl w:val="3"/>
        <w:numId w:val="46"/>
      </w:numPr>
      <w:spacing w:before="200"/>
      <w:outlineLvl w:val="3"/>
    </w:pPr>
    <w:rPr>
      <w:rFonts w:asciiTheme="majorHAnsi" w:eastAsiaTheme="majorEastAsia" w:hAnsiTheme="majorHAnsi" w:cstheme="majorBidi"/>
      <w:b/>
      <w:bCs/>
      <w:iCs/>
      <w:color w:val="636466" w:themeColor="background2"/>
      <w:spacing w:val="0"/>
      <w:sz w:val="20"/>
    </w:rPr>
  </w:style>
  <w:style w:type="paragraph" w:styleId="berschrift5">
    <w:name w:val="heading 5"/>
    <w:basedOn w:val="Standard"/>
    <w:next w:val="Standard"/>
    <w:link w:val="berschrift5Zchn"/>
    <w:unhideWhenUsed/>
    <w:rsid w:val="00122F70"/>
    <w:pPr>
      <w:keepNext/>
      <w:keepLines/>
      <w:numPr>
        <w:ilvl w:val="4"/>
        <w:numId w:val="46"/>
      </w:numPr>
      <w:spacing w:before="180"/>
      <w:outlineLvl w:val="4"/>
    </w:pPr>
    <w:rPr>
      <w:rFonts w:asciiTheme="majorHAnsi" w:eastAsiaTheme="majorEastAsia" w:hAnsiTheme="majorHAnsi" w:cstheme="majorBidi"/>
      <w:b/>
      <w:spacing w:val="0"/>
      <w:sz w:val="20"/>
    </w:rPr>
  </w:style>
  <w:style w:type="paragraph" w:styleId="berschrift6">
    <w:name w:val="heading 6"/>
    <w:basedOn w:val="Standard"/>
    <w:next w:val="Standard"/>
    <w:link w:val="berschrift6Zchn"/>
    <w:unhideWhenUsed/>
    <w:rsid w:val="00787B38"/>
    <w:pPr>
      <w:keepNext/>
      <w:keepLines/>
      <w:numPr>
        <w:ilvl w:val="5"/>
        <w:numId w:val="46"/>
      </w:numPr>
      <w:spacing w:before="200"/>
      <w:outlineLvl w:val="5"/>
    </w:pPr>
    <w:rPr>
      <w:rFonts w:asciiTheme="majorHAnsi" w:eastAsiaTheme="majorEastAsia" w:hAnsiTheme="majorHAnsi" w:cstheme="majorBidi"/>
      <w:i/>
      <w:iCs/>
      <w:color w:val="808B1C" w:themeColor="accent1" w:themeShade="7F"/>
      <w:spacing w:val="0"/>
      <w:sz w:val="20"/>
    </w:rPr>
  </w:style>
  <w:style w:type="paragraph" w:styleId="berschrift7">
    <w:name w:val="heading 7"/>
    <w:basedOn w:val="Standard"/>
    <w:next w:val="Standard"/>
    <w:link w:val="berschrift7Zchn"/>
    <w:unhideWhenUsed/>
    <w:rsid w:val="00122F70"/>
    <w:pPr>
      <w:keepNext/>
      <w:keepLines/>
      <w:numPr>
        <w:ilvl w:val="6"/>
        <w:numId w:val="46"/>
      </w:numPr>
      <w:spacing w:before="200"/>
      <w:outlineLvl w:val="6"/>
    </w:pPr>
    <w:rPr>
      <w:rFonts w:asciiTheme="majorHAnsi" w:eastAsiaTheme="majorEastAsia" w:hAnsiTheme="majorHAnsi" w:cstheme="majorBidi"/>
      <w:i/>
      <w:iCs/>
      <w:spacing w:val="0"/>
      <w:sz w:val="20"/>
    </w:rPr>
  </w:style>
  <w:style w:type="paragraph" w:styleId="berschrift8">
    <w:name w:val="heading 8"/>
    <w:basedOn w:val="Standard"/>
    <w:next w:val="Standard"/>
    <w:link w:val="berschrift8Zchn"/>
    <w:unhideWhenUsed/>
    <w:rsid w:val="00122F70"/>
    <w:pPr>
      <w:keepNext/>
      <w:keepLines/>
      <w:numPr>
        <w:ilvl w:val="7"/>
        <w:numId w:val="46"/>
      </w:numPr>
      <w:spacing w:before="200"/>
      <w:outlineLvl w:val="7"/>
    </w:pPr>
    <w:rPr>
      <w:rFonts w:asciiTheme="majorHAnsi" w:eastAsiaTheme="majorEastAsia" w:hAnsiTheme="majorHAnsi" w:cstheme="majorBidi"/>
      <w:spacing w:val="0"/>
      <w:sz w:val="20"/>
    </w:rPr>
  </w:style>
  <w:style w:type="paragraph" w:styleId="berschrift9">
    <w:name w:val="heading 9"/>
    <w:basedOn w:val="Standard"/>
    <w:next w:val="Standard"/>
    <w:link w:val="berschrift9Zchn"/>
    <w:unhideWhenUsed/>
    <w:rsid w:val="00122F70"/>
    <w:pPr>
      <w:keepNext/>
      <w:keepLines/>
      <w:numPr>
        <w:ilvl w:val="8"/>
        <w:numId w:val="46"/>
      </w:numPr>
      <w:spacing w:before="200"/>
      <w:outlineLvl w:val="8"/>
    </w:pPr>
    <w:rPr>
      <w:rFonts w:asciiTheme="majorHAnsi" w:eastAsiaTheme="majorEastAsia" w:hAnsiTheme="majorHAnsi" w:cstheme="majorBidi"/>
      <w:i/>
      <w:iCs/>
      <w:spacing w:val="0"/>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rsid w:val="00D237C2"/>
    <w:rPr>
      <w:color w:val="0000FF"/>
      <w:u w:val="single"/>
    </w:rPr>
  </w:style>
  <w:style w:type="paragraph" w:customStyle="1" w:styleId="HeaderFooter">
    <w:name w:val="Header &amp; Footer"/>
    <w:rsid w:val="00787B38"/>
    <w:pPr>
      <w:tabs>
        <w:tab w:val="right" w:pos="9020"/>
      </w:tabs>
    </w:pPr>
    <w:rPr>
      <w:rFonts w:ascii="Helvetica" w:hAnsi="Arial Unicode MS" w:cs="Arial Unicode MS"/>
      <w:color w:val="000000"/>
      <w:sz w:val="24"/>
      <w:szCs w:val="24"/>
    </w:rPr>
  </w:style>
  <w:style w:type="paragraph" w:customStyle="1" w:styleId="Body">
    <w:name w:val="Body"/>
    <w:rsid w:val="00787B38"/>
    <w:rPr>
      <w:rFonts w:ascii="Cambria" w:eastAsia="Cambria" w:hAnsi="Cambria" w:cs="Cambria"/>
      <w:color w:val="000000"/>
      <w:sz w:val="24"/>
      <w:szCs w:val="24"/>
      <w:u w:color="000000"/>
    </w:rPr>
  </w:style>
  <w:style w:type="character" w:customStyle="1" w:styleId="None">
    <w:name w:val="None"/>
    <w:rsid w:val="00787B38"/>
  </w:style>
  <w:style w:type="character" w:customStyle="1" w:styleId="Hyperlink0">
    <w:name w:val="Hyperlink.0"/>
    <w:basedOn w:val="None"/>
    <w:rsid w:val="00787B38"/>
    <w:rPr>
      <w:sz w:val="20"/>
      <w:szCs w:val="20"/>
      <w:u w:val="single"/>
      <w:lang w:val="en-GB"/>
    </w:rPr>
  </w:style>
  <w:style w:type="paragraph" w:styleId="Kopfzeile">
    <w:name w:val="header"/>
    <w:basedOn w:val="Standard"/>
    <w:link w:val="KopfzeileZchn"/>
    <w:rsid w:val="00D237C2"/>
    <w:pPr>
      <w:tabs>
        <w:tab w:val="center" w:pos="4320"/>
        <w:tab w:val="right" w:pos="8640"/>
      </w:tabs>
      <w:spacing w:before="90"/>
      <w:contextualSpacing/>
      <w:jc w:val="right"/>
    </w:pPr>
    <w:rPr>
      <w:rFonts w:cs="Arial"/>
      <w:color w:val="C9CACC" w:themeColor="text2"/>
      <w:spacing w:val="0"/>
      <w:sz w:val="20"/>
    </w:rPr>
  </w:style>
  <w:style w:type="character" w:customStyle="1" w:styleId="KopfzeileZchn">
    <w:name w:val="Kopfzeile Zchn"/>
    <w:basedOn w:val="Absatz-Standardschriftart"/>
    <w:link w:val="Kopfzeile"/>
    <w:rsid w:val="00D237C2"/>
    <w:rPr>
      <w:rFonts w:ascii="Arial" w:eastAsia="Times New Roman" w:hAnsi="Arial" w:cs="Arial"/>
      <w:color w:val="C9CACC" w:themeColor="text2"/>
      <w:bdr w:val="none" w:sz="0" w:space="0" w:color="auto"/>
      <w:lang w:val="en-GB" w:eastAsia="en-GB"/>
    </w:rPr>
  </w:style>
  <w:style w:type="paragraph" w:styleId="Fuzeile">
    <w:name w:val="footer"/>
    <w:basedOn w:val="Standard"/>
    <w:link w:val="FuzeileZchn"/>
    <w:rsid w:val="00122F70"/>
    <w:pPr>
      <w:tabs>
        <w:tab w:val="right" w:pos="11057"/>
      </w:tabs>
      <w:spacing w:before="120" w:after="120"/>
    </w:pPr>
    <w:rPr>
      <w:rFonts w:cs="Arial"/>
      <w:caps/>
      <w:color w:val="000000" w:themeColor="text1"/>
      <w:spacing w:val="0"/>
      <w:sz w:val="16"/>
    </w:rPr>
  </w:style>
  <w:style w:type="character" w:customStyle="1" w:styleId="FuzeileZchn">
    <w:name w:val="Fußzeile Zchn"/>
    <w:basedOn w:val="Absatz-Standardschriftart"/>
    <w:link w:val="Fuzeile"/>
    <w:rsid w:val="00122F70"/>
    <w:rPr>
      <w:rFonts w:ascii="Arial" w:eastAsia="Times New Roman" w:hAnsi="Arial" w:cs="Arial"/>
      <w:caps/>
      <w:color w:val="000000" w:themeColor="text1"/>
      <w:sz w:val="16"/>
      <w:bdr w:val="none" w:sz="0" w:space="0" w:color="auto"/>
      <w:lang w:val="en-GB" w:eastAsia="en-GB"/>
    </w:rPr>
  </w:style>
  <w:style w:type="paragraph" w:customStyle="1" w:styleId="BasicParagraph">
    <w:name w:val="[Basic Paragraph]"/>
    <w:basedOn w:val="Standard"/>
    <w:uiPriority w:val="99"/>
    <w:rsid w:val="00787B38"/>
    <w:pPr>
      <w:widowControl w:val="0"/>
      <w:autoSpaceDE w:val="0"/>
      <w:autoSpaceDN w:val="0"/>
      <w:adjustRightInd w:val="0"/>
      <w:spacing w:before="120" w:after="120" w:line="288" w:lineRule="auto"/>
      <w:textAlignment w:val="center"/>
    </w:pPr>
    <w:rPr>
      <w:rFonts w:ascii="MinionPro-Regular" w:hAnsi="MinionPro-Regular" w:cs="MinionPro-Regular"/>
      <w:color w:val="000000"/>
      <w:spacing w:val="0"/>
      <w:sz w:val="20"/>
    </w:rPr>
  </w:style>
  <w:style w:type="paragraph" w:styleId="Sprechblasentext">
    <w:name w:val="Balloon Text"/>
    <w:basedOn w:val="Standard"/>
    <w:link w:val="SprechblasentextZchn"/>
    <w:rsid w:val="00D237C2"/>
    <w:rPr>
      <w:rFonts w:ascii="Tahoma" w:hAnsi="Tahoma" w:cs="Tahoma"/>
      <w:spacing w:val="0"/>
      <w:sz w:val="16"/>
      <w:szCs w:val="16"/>
    </w:rPr>
  </w:style>
  <w:style w:type="character" w:customStyle="1" w:styleId="SprechblasentextZchn">
    <w:name w:val="Sprechblasentext Zchn"/>
    <w:basedOn w:val="Absatz-Standardschriftart"/>
    <w:link w:val="Sprechblasentext"/>
    <w:rsid w:val="00D237C2"/>
    <w:rPr>
      <w:rFonts w:ascii="Tahoma" w:eastAsia="Times New Roman" w:hAnsi="Tahoma" w:cs="Tahoma"/>
      <w:sz w:val="16"/>
      <w:szCs w:val="16"/>
      <w:bdr w:val="none" w:sz="0" w:space="0" w:color="auto"/>
      <w:lang w:val="en-GB" w:eastAsia="en-GB"/>
    </w:rPr>
  </w:style>
  <w:style w:type="paragraph" w:styleId="Beschriftung">
    <w:name w:val="caption"/>
    <w:basedOn w:val="Standard"/>
    <w:next w:val="Standard"/>
    <w:link w:val="BeschriftungZchn"/>
    <w:semiHidden/>
    <w:unhideWhenUsed/>
    <w:qFormat/>
    <w:rsid w:val="00D237C2"/>
    <w:pPr>
      <w:spacing w:after="200"/>
    </w:pPr>
    <w:rPr>
      <w:rFonts w:cs="Arial"/>
      <w:b/>
      <w:bCs/>
      <w:color w:val="C9CACC" w:themeColor="text2"/>
      <w:spacing w:val="0"/>
      <w:sz w:val="18"/>
      <w:szCs w:val="18"/>
    </w:rPr>
  </w:style>
  <w:style w:type="character" w:customStyle="1" w:styleId="BeschriftungZchn">
    <w:name w:val="Beschriftung Zchn"/>
    <w:basedOn w:val="Absatz-Standardschriftart"/>
    <w:link w:val="Beschriftung"/>
    <w:semiHidden/>
    <w:rsid w:val="00D237C2"/>
    <w:rPr>
      <w:rFonts w:ascii="Arial" w:eastAsia="Times New Roman" w:hAnsi="Arial" w:cs="Arial"/>
      <w:b/>
      <w:bCs/>
      <w:color w:val="C9CACC" w:themeColor="text2"/>
      <w:sz w:val="18"/>
      <w:szCs w:val="18"/>
      <w:bdr w:val="none" w:sz="0" w:space="0" w:color="auto"/>
      <w:lang w:val="en-GB" w:eastAsia="en-GB"/>
    </w:rPr>
  </w:style>
  <w:style w:type="table" w:styleId="FarbigeSchattierung-Akzent2">
    <w:name w:val="Colorful Shading Accent 2"/>
    <w:aliases w:val="FLO-CERT Table Box,FLO-CERT BOX"/>
    <w:basedOn w:val="NormaleTabelle"/>
    <w:uiPriority w:val="71"/>
    <w:rsid w:val="006A24D0"/>
    <w:pPr>
      <w:pBdr>
        <w:top w:val="none" w:sz="0" w:space="0" w:color="auto"/>
        <w:left w:val="none" w:sz="0" w:space="0" w:color="auto"/>
        <w:bottom w:val="none" w:sz="0" w:space="0" w:color="auto"/>
        <w:right w:val="none" w:sz="0" w:space="0" w:color="auto"/>
        <w:between w:val="none" w:sz="0" w:space="0" w:color="auto"/>
        <w:bar w:val="none" w:sz="0" w:color="auto"/>
      </w:pBdr>
    </w:pPr>
    <w:rPr>
      <w:rFonts w:ascii="Arial" w:eastAsia="Times New Roman" w:hAnsi="Arial" w:cs="Arial"/>
      <w:bdr w:val="none" w:sz="0" w:space="0" w:color="auto"/>
    </w:rPr>
    <w:tblPr>
      <w:tblStyleRowBandSize w:val="1"/>
      <w:tblStyleColBandSize w:val="1"/>
      <w:tblInd w:w="119" w:type="dxa"/>
      <w:tblBorders>
        <w:top w:val="single" w:sz="48" w:space="0" w:color="D7E26E" w:themeColor="accent1"/>
        <w:insideH w:val="single" w:sz="6" w:space="0" w:color="FFFFFF" w:themeColor="background1"/>
        <w:insideV w:val="single" w:sz="6" w:space="0" w:color="FFFFFF" w:themeColor="background1"/>
      </w:tblBorders>
    </w:tblPr>
    <w:trPr>
      <w:cantSplit/>
    </w:trPr>
    <w:tcPr>
      <w:shd w:val="clear" w:color="auto" w:fill="F6F9E1" w:themeFill="accent1" w:themeFillTint="33"/>
    </w:tcPr>
    <w:tblStylePr w:type="firstRow">
      <w:pPr>
        <w:jc w:val="center"/>
      </w:pPr>
      <w:rPr>
        <w:b/>
        <w:bCs/>
        <w:color w:val="FFFFFF" w:themeColor="background1"/>
        <w:sz w:val="28"/>
      </w:rPr>
      <w:tblPr/>
      <w:tcPr>
        <w:tcBorders>
          <w:insideH w:val="nil"/>
          <w:insideV w:val="nil"/>
        </w:tcBorders>
        <w:shd w:val="clear" w:color="auto" w:fill="818C1B" w:themeFill="accent2"/>
        <w:vAlign w:val="center"/>
      </w:tcPr>
    </w:tblStylePr>
    <w:tblStylePr w:type="lastRow">
      <w:pPr>
        <w:jc w:val="center"/>
      </w:pPr>
      <w:rPr>
        <w:rFonts w:asciiTheme="minorHAnsi" w:hAnsiTheme="minorHAnsi"/>
        <w:b/>
        <w:bCs/>
        <w:color w:val="000000" w:themeColor="text1"/>
      </w:rPr>
      <w:tblPr/>
      <w:tcPr>
        <w:tcBorders>
          <w:insideH w:val="single" w:sz="6" w:space="0" w:color="FFFFFF" w:themeColor="background1"/>
          <w:insideV w:val="single" w:sz="6" w:space="0" w:color="FFFFFF" w:themeColor="background1"/>
        </w:tcBorders>
        <w:shd w:val="clear" w:color="auto" w:fill="818C1B" w:themeFill="accent2"/>
      </w:tcPr>
    </w:tblStylePr>
    <w:tblStylePr w:type="firstCol">
      <w:pPr>
        <w:jc w:val="center"/>
      </w:pPr>
      <w:rPr>
        <w:rFonts w:asciiTheme="minorHAnsi" w:hAnsiTheme="minorHAnsi"/>
        <w:b/>
        <w:color w:val="FFFFFF" w:themeColor="background1"/>
        <w:sz w:val="28"/>
      </w:rPr>
      <w:tblPr/>
      <w:tcPr>
        <w:tcBorders>
          <w:top w:val="single" w:sz="12" w:space="0" w:color="818C1B" w:themeColor="accent2"/>
          <w:left w:val="single" w:sz="12" w:space="0" w:color="818C1B" w:themeColor="accent2"/>
          <w:bottom w:val="nil"/>
          <w:right w:val="single" w:sz="12" w:space="0" w:color="818C1B" w:themeColor="accent2"/>
          <w:insideH w:val="single" w:sz="6" w:space="0" w:color="FFFFFF" w:themeColor="background1"/>
          <w:insideV w:val="single" w:sz="6" w:space="0" w:color="FFFFFF" w:themeColor="background1"/>
        </w:tcBorders>
        <w:shd w:val="clear" w:color="auto" w:fill="818C1B" w:themeFill="accent2"/>
        <w:vAlign w:val="center"/>
      </w:tcPr>
    </w:tblStylePr>
    <w:tblStylePr w:type="lastCol">
      <w:pPr>
        <w:jc w:val="center"/>
      </w:pPr>
      <w:rPr>
        <w:rFonts w:asciiTheme="majorHAnsi" w:hAnsiTheme="majorHAnsi"/>
        <w:b/>
        <w:color w:val="FFFFFF" w:themeColor="background1"/>
        <w:sz w:val="28"/>
      </w:rPr>
      <w:tblPr/>
      <w:tcPr>
        <w:tcBorders>
          <w:top w:val="nil"/>
          <w:left w:val="nil"/>
          <w:bottom w:val="nil"/>
          <w:right w:val="nil"/>
          <w:insideH w:val="single" w:sz="6" w:space="0" w:color="FFFFFF" w:themeColor="background1"/>
          <w:insideV w:val="single" w:sz="6" w:space="0" w:color="FFFFFF" w:themeColor="background1"/>
          <w:tl2br w:val="nil"/>
          <w:tr2bl w:val="nil"/>
        </w:tcBorders>
        <w:shd w:val="clear" w:color="auto" w:fill="818C1B" w:themeFill="accent2"/>
        <w:vAlign w:val="center"/>
      </w:tcPr>
    </w:tblStylePr>
    <w:tblStylePr w:type="band1Vert">
      <w:tblPr/>
      <w:tcPr>
        <w:shd w:val="clear" w:color="auto" w:fill="DFE88B" w:themeFill="accent2" w:themeFillTint="66"/>
      </w:tcPr>
    </w:tblStylePr>
    <w:tblStylePr w:type="band1Horz">
      <w:tblPr/>
      <w:tcPr>
        <w:shd w:val="clear" w:color="auto" w:fill="D8E36F" w:themeFill="accent2" w:themeFillTint="7F"/>
      </w:tcPr>
    </w:tblStylePr>
    <w:tblStylePr w:type="neCell">
      <w:rPr>
        <w:color w:val="000000" w:themeColor="text1"/>
      </w:rPr>
    </w:tblStylePr>
    <w:tblStylePr w:type="nwCell">
      <w:rPr>
        <w:color w:val="000000" w:themeColor="text1"/>
      </w:rPr>
    </w:tblStylePr>
  </w:style>
  <w:style w:type="character" w:styleId="Kommentarzeichen">
    <w:name w:val="annotation reference"/>
    <w:basedOn w:val="Absatz-Standardschriftart"/>
    <w:rsid w:val="00D237C2"/>
    <w:rPr>
      <w:sz w:val="16"/>
      <w:szCs w:val="16"/>
    </w:rPr>
  </w:style>
  <w:style w:type="paragraph" w:styleId="Kommentartext">
    <w:name w:val="annotation text"/>
    <w:basedOn w:val="Standard"/>
    <w:link w:val="KommentartextZchn"/>
    <w:rsid w:val="00D237C2"/>
    <w:pPr>
      <w:spacing w:before="120" w:after="120"/>
    </w:pPr>
    <w:rPr>
      <w:rFonts w:cs="Arial"/>
      <w:spacing w:val="0"/>
      <w:sz w:val="20"/>
    </w:rPr>
  </w:style>
  <w:style w:type="character" w:customStyle="1" w:styleId="KommentartextZchn">
    <w:name w:val="Kommentartext Zchn"/>
    <w:basedOn w:val="Absatz-Standardschriftart"/>
    <w:link w:val="Kommentartext"/>
    <w:rsid w:val="00D237C2"/>
    <w:rPr>
      <w:rFonts w:ascii="Arial" w:eastAsia="Times New Roman" w:hAnsi="Arial" w:cs="Arial"/>
      <w:bdr w:val="none" w:sz="0" w:space="0" w:color="auto"/>
      <w:lang w:val="en-GB" w:eastAsia="en-GB"/>
    </w:rPr>
  </w:style>
  <w:style w:type="paragraph" w:styleId="Kommentarthema">
    <w:name w:val="annotation subject"/>
    <w:basedOn w:val="Kommentartext"/>
    <w:next w:val="Kommentartext"/>
    <w:link w:val="KommentarthemaZchn"/>
    <w:rsid w:val="00D237C2"/>
    <w:rPr>
      <w:b/>
      <w:bCs/>
    </w:rPr>
  </w:style>
  <w:style w:type="character" w:customStyle="1" w:styleId="KommentarthemaZchn">
    <w:name w:val="Kommentarthema Zchn"/>
    <w:basedOn w:val="KommentartextZchn"/>
    <w:link w:val="Kommentarthema"/>
    <w:rsid w:val="00D237C2"/>
    <w:rPr>
      <w:rFonts w:ascii="Arial" w:eastAsia="Times New Roman" w:hAnsi="Arial" w:cs="Arial"/>
      <w:b/>
      <w:bCs/>
      <w:bdr w:val="none" w:sz="0" w:space="0" w:color="auto"/>
      <w:lang w:val="en-GB" w:eastAsia="en-GB"/>
    </w:rPr>
  </w:style>
  <w:style w:type="paragraph" w:customStyle="1" w:styleId="CoverSubtitle">
    <w:name w:val="Cover Subtitle"/>
    <w:basedOn w:val="Standard"/>
    <w:next w:val="Standard"/>
    <w:link w:val="CoverSubtitleChar"/>
    <w:rsid w:val="00D237C2"/>
    <w:pPr>
      <w:widowControl w:val="0"/>
      <w:tabs>
        <w:tab w:val="left" w:pos="1120"/>
        <w:tab w:val="left" w:pos="1680"/>
        <w:tab w:val="left" w:pos="2240"/>
        <w:tab w:val="left" w:pos="2800"/>
        <w:tab w:val="left" w:pos="3360"/>
        <w:tab w:val="left" w:pos="3920"/>
        <w:tab w:val="left" w:pos="4480"/>
        <w:tab w:val="left" w:pos="5040"/>
        <w:tab w:val="left" w:pos="5600"/>
        <w:tab w:val="left" w:pos="6160"/>
        <w:tab w:val="left" w:pos="6720"/>
        <w:tab w:val="left" w:pos="10632"/>
      </w:tabs>
      <w:autoSpaceDE w:val="0"/>
      <w:autoSpaceDN w:val="0"/>
      <w:adjustRightInd w:val="0"/>
      <w:spacing w:before="360" w:after="360"/>
    </w:pPr>
    <w:rPr>
      <w:rFonts w:cs="Arial"/>
      <w:b/>
      <w:bCs/>
      <w:spacing w:val="0"/>
      <w:sz w:val="40"/>
      <w:szCs w:val="40"/>
    </w:rPr>
  </w:style>
  <w:style w:type="character" w:customStyle="1" w:styleId="CoverSubtitleChar">
    <w:name w:val="Cover Subtitle Char"/>
    <w:basedOn w:val="Absatz-Standardschriftart"/>
    <w:link w:val="CoverSubtitle"/>
    <w:rsid w:val="00D237C2"/>
    <w:rPr>
      <w:rFonts w:ascii="Arial" w:eastAsia="Times New Roman" w:hAnsi="Arial" w:cs="Arial"/>
      <w:b/>
      <w:bCs/>
      <w:sz w:val="40"/>
      <w:szCs w:val="40"/>
      <w:bdr w:val="none" w:sz="0" w:space="0" w:color="auto"/>
      <w:lang w:val="en-GB" w:eastAsia="en-GB"/>
    </w:rPr>
  </w:style>
  <w:style w:type="paragraph" w:customStyle="1" w:styleId="CoverTitle">
    <w:name w:val="Cover Title"/>
    <w:basedOn w:val="Standard"/>
    <w:link w:val="CoverTitleChar"/>
    <w:rsid w:val="00D237C2"/>
    <w:pPr>
      <w:widowControl w:val="0"/>
      <w:tabs>
        <w:tab w:val="left" w:pos="1120"/>
        <w:tab w:val="left" w:pos="1680"/>
        <w:tab w:val="left" w:pos="2240"/>
        <w:tab w:val="left" w:pos="2800"/>
        <w:tab w:val="left" w:pos="3360"/>
        <w:tab w:val="left" w:pos="3920"/>
        <w:tab w:val="left" w:pos="4480"/>
        <w:tab w:val="left" w:pos="5040"/>
        <w:tab w:val="left" w:pos="5600"/>
        <w:tab w:val="left" w:pos="6160"/>
        <w:tab w:val="left" w:pos="6720"/>
        <w:tab w:val="left" w:pos="10632"/>
      </w:tabs>
      <w:autoSpaceDE w:val="0"/>
      <w:autoSpaceDN w:val="0"/>
      <w:adjustRightInd w:val="0"/>
      <w:spacing w:before="120" w:after="120"/>
    </w:pPr>
    <w:rPr>
      <w:rFonts w:cs="Arial"/>
      <w:b/>
      <w:bCs/>
      <w:color w:val="141413"/>
      <w:spacing w:val="0"/>
      <w:sz w:val="56"/>
      <w:szCs w:val="56"/>
    </w:rPr>
  </w:style>
  <w:style w:type="character" w:customStyle="1" w:styleId="CoverTitleChar">
    <w:name w:val="Cover Title Char"/>
    <w:basedOn w:val="Absatz-Standardschriftart"/>
    <w:link w:val="CoverTitle"/>
    <w:rsid w:val="00D237C2"/>
    <w:rPr>
      <w:rFonts w:ascii="Arial" w:eastAsia="Times New Roman" w:hAnsi="Arial" w:cs="Arial"/>
      <w:b/>
      <w:bCs/>
      <w:color w:val="141413"/>
      <w:sz w:val="56"/>
      <w:szCs w:val="56"/>
      <w:bdr w:val="none" w:sz="0" w:space="0" w:color="auto"/>
      <w:lang w:val="en-GB" w:eastAsia="en-GB"/>
    </w:rPr>
  </w:style>
  <w:style w:type="paragraph" w:customStyle="1" w:styleId="Coversheet">
    <w:name w:val="Coversheet"/>
    <w:basedOn w:val="Standard"/>
    <w:link w:val="CoversheetChar"/>
    <w:rsid w:val="00D237C2"/>
    <w:pPr>
      <w:widowControl w:val="0"/>
      <w:tabs>
        <w:tab w:val="left" w:pos="2565"/>
        <w:tab w:val="left" w:pos="10632"/>
      </w:tabs>
      <w:autoSpaceDE w:val="0"/>
      <w:autoSpaceDN w:val="0"/>
      <w:adjustRightInd w:val="0"/>
      <w:spacing w:before="120" w:after="120"/>
      <w:jc w:val="both"/>
    </w:pPr>
    <w:rPr>
      <w:rFonts w:cs="Arial"/>
      <w:color w:val="474746"/>
      <w:spacing w:val="0"/>
      <w:sz w:val="36"/>
      <w:szCs w:val="36"/>
    </w:rPr>
  </w:style>
  <w:style w:type="character" w:customStyle="1" w:styleId="CoversheetChar">
    <w:name w:val="Coversheet Char"/>
    <w:basedOn w:val="Absatz-Standardschriftart"/>
    <w:link w:val="Coversheet"/>
    <w:rsid w:val="00D237C2"/>
    <w:rPr>
      <w:rFonts w:ascii="Arial" w:eastAsia="Times New Roman" w:hAnsi="Arial" w:cs="Arial"/>
      <w:color w:val="474746"/>
      <w:sz w:val="36"/>
      <w:szCs w:val="36"/>
      <w:bdr w:val="none" w:sz="0" w:space="0" w:color="auto"/>
      <w:lang w:val="en-GB" w:eastAsia="en-GB"/>
    </w:rPr>
  </w:style>
  <w:style w:type="character" w:styleId="Endnotenzeichen">
    <w:name w:val="endnote reference"/>
    <w:basedOn w:val="Absatz-Standardschriftart"/>
    <w:rsid w:val="00D237C2"/>
    <w:rPr>
      <w:vertAlign w:val="superscript"/>
    </w:rPr>
  </w:style>
  <w:style w:type="paragraph" w:styleId="Endnotentext">
    <w:name w:val="endnote text"/>
    <w:basedOn w:val="Standard"/>
    <w:link w:val="EndnotentextZchn"/>
    <w:rsid w:val="00D237C2"/>
    <w:rPr>
      <w:rFonts w:cs="Arial"/>
      <w:spacing w:val="0"/>
      <w:sz w:val="20"/>
    </w:rPr>
  </w:style>
  <w:style w:type="character" w:customStyle="1" w:styleId="EndnotentextZchn">
    <w:name w:val="Endnotentext Zchn"/>
    <w:basedOn w:val="Absatz-Standardschriftart"/>
    <w:link w:val="Endnotentext"/>
    <w:rsid w:val="00D237C2"/>
    <w:rPr>
      <w:rFonts w:ascii="Arial" w:eastAsia="Times New Roman" w:hAnsi="Arial" w:cs="Arial"/>
      <w:bdr w:val="none" w:sz="0" w:space="0" w:color="auto"/>
      <w:lang w:val="en-GB" w:eastAsia="en-GB"/>
    </w:rPr>
  </w:style>
  <w:style w:type="paragraph" w:customStyle="1" w:styleId="FLO-CERTHighlight">
    <w:name w:val="FLO-CERT Highlight"/>
    <w:basedOn w:val="Standard"/>
    <w:qFormat/>
    <w:rsid w:val="00D237C2"/>
    <w:pPr>
      <w:shd w:val="clear" w:color="auto" w:fill="DFE88B" w:themeFill="accent2" w:themeFillTint="66"/>
      <w:spacing w:before="120" w:after="120"/>
    </w:pPr>
    <w:rPr>
      <w:rFonts w:asciiTheme="minorHAnsi" w:hAnsiTheme="minorHAnsi" w:cs="Arial"/>
      <w:spacing w:val="0"/>
      <w:sz w:val="20"/>
      <w:szCs w:val="18"/>
    </w:rPr>
  </w:style>
  <w:style w:type="character" w:styleId="BesuchterLink">
    <w:name w:val="FollowedHyperlink"/>
    <w:basedOn w:val="Absatz-Standardschriftart"/>
    <w:rsid w:val="00D237C2"/>
    <w:rPr>
      <w:color w:val="80379B" w:themeColor="followedHyperlink"/>
      <w:u w:val="single"/>
    </w:rPr>
  </w:style>
  <w:style w:type="character" w:styleId="Funotenzeichen">
    <w:name w:val="footnote reference"/>
    <w:basedOn w:val="Absatz-Standardschriftart"/>
    <w:rsid w:val="00D237C2"/>
    <w:rPr>
      <w:rFonts w:asciiTheme="minorHAnsi" w:hAnsiTheme="minorHAnsi"/>
      <w:vertAlign w:val="superscript"/>
    </w:rPr>
  </w:style>
  <w:style w:type="paragraph" w:styleId="Funotentext">
    <w:name w:val="footnote text"/>
    <w:basedOn w:val="Standard"/>
    <w:link w:val="FunotentextZchn"/>
    <w:rsid w:val="00D237C2"/>
    <w:pPr>
      <w:spacing w:after="60"/>
      <w:jc w:val="both"/>
    </w:pPr>
    <w:rPr>
      <w:rFonts w:asciiTheme="minorHAnsi" w:hAnsiTheme="minorHAnsi"/>
      <w:spacing w:val="0"/>
      <w:sz w:val="18"/>
    </w:rPr>
  </w:style>
  <w:style w:type="character" w:customStyle="1" w:styleId="FunotentextZchn">
    <w:name w:val="Fußnotentext Zchn"/>
    <w:basedOn w:val="Absatz-Standardschriftart"/>
    <w:link w:val="Funotentext"/>
    <w:rsid w:val="00D237C2"/>
    <w:rPr>
      <w:rFonts w:asciiTheme="minorHAnsi" w:eastAsia="Times New Roman" w:hAnsiTheme="minorHAnsi"/>
      <w:sz w:val="18"/>
      <w:bdr w:val="none" w:sz="0" w:space="0" w:color="auto"/>
      <w:lang w:eastAsia="en-GB"/>
    </w:rPr>
  </w:style>
  <w:style w:type="character" w:customStyle="1" w:styleId="berschrift1Zchn">
    <w:name w:val="Überschrift 1 Zchn"/>
    <w:aliases w:val="FLO-CERT Heading 1 Zchn"/>
    <w:basedOn w:val="Absatz-Standardschriftart"/>
    <w:link w:val="berschrift1"/>
    <w:uiPriority w:val="9"/>
    <w:rsid w:val="00421659"/>
    <w:rPr>
      <w:rFonts w:asciiTheme="majorHAnsi" w:eastAsiaTheme="majorEastAsia" w:hAnsiTheme="majorHAnsi" w:cstheme="majorBidi"/>
      <w:b/>
      <w:bCs/>
      <w:color w:val="C1D12A" w:themeColor="accent1" w:themeShade="BF"/>
      <w:sz w:val="28"/>
      <w:szCs w:val="28"/>
    </w:rPr>
  </w:style>
  <w:style w:type="character" w:customStyle="1" w:styleId="berschrift2Zchn">
    <w:name w:val="Überschrift 2 Zchn"/>
    <w:aliases w:val="FLO-CERT Heading 2 Zchn"/>
    <w:basedOn w:val="Absatz-Standardschriftart"/>
    <w:link w:val="berschrift2"/>
    <w:uiPriority w:val="9"/>
    <w:rsid w:val="00787B38"/>
    <w:rPr>
      <w:rFonts w:asciiTheme="majorHAnsi" w:eastAsiaTheme="majorEastAsia" w:hAnsiTheme="majorHAnsi" w:cstheme="majorBidi"/>
      <w:b/>
      <w:bCs/>
      <w:color w:val="606814" w:themeColor="accent2" w:themeShade="BF"/>
      <w:sz w:val="26"/>
      <w:szCs w:val="26"/>
      <w:lang w:val="en-GB"/>
    </w:rPr>
  </w:style>
  <w:style w:type="character" w:customStyle="1" w:styleId="berschrift3Zchn">
    <w:name w:val="Überschrift 3 Zchn"/>
    <w:aliases w:val="FLO-CERT Heading 3 Zchn"/>
    <w:basedOn w:val="Absatz-Standardschriftart"/>
    <w:link w:val="berschrift3"/>
    <w:uiPriority w:val="9"/>
    <w:rsid w:val="00787B38"/>
    <w:rPr>
      <w:rFonts w:asciiTheme="majorHAnsi" w:eastAsiaTheme="majorEastAsia" w:hAnsiTheme="majorHAnsi" w:cstheme="majorBidi"/>
      <w:b/>
      <w:bCs/>
      <w:color w:val="818C1B" w:themeColor="accent2"/>
      <w:sz w:val="24"/>
      <w:szCs w:val="24"/>
    </w:rPr>
  </w:style>
  <w:style w:type="character" w:customStyle="1" w:styleId="berschrift4Zchn">
    <w:name w:val="Überschrift 4 Zchn"/>
    <w:basedOn w:val="Absatz-Standardschriftart"/>
    <w:link w:val="berschrift4"/>
    <w:rsid w:val="00787B38"/>
    <w:rPr>
      <w:rFonts w:asciiTheme="majorHAnsi" w:eastAsiaTheme="majorEastAsia" w:hAnsiTheme="majorHAnsi" w:cstheme="majorBidi"/>
      <w:b/>
      <w:bCs/>
      <w:iCs/>
      <w:color w:val="636466" w:themeColor="background2"/>
      <w:bdr w:val="none" w:sz="0" w:space="0" w:color="auto"/>
      <w:lang w:eastAsia="en-GB"/>
    </w:rPr>
  </w:style>
  <w:style w:type="character" w:customStyle="1" w:styleId="berschrift5Zchn">
    <w:name w:val="Überschrift 5 Zchn"/>
    <w:basedOn w:val="Absatz-Standardschriftart"/>
    <w:link w:val="berschrift5"/>
    <w:rsid w:val="00122F70"/>
    <w:rPr>
      <w:rFonts w:asciiTheme="majorHAnsi" w:eastAsiaTheme="majorEastAsia" w:hAnsiTheme="majorHAnsi" w:cstheme="majorBidi"/>
      <w:b/>
      <w:bdr w:val="none" w:sz="0" w:space="0" w:color="auto"/>
      <w:lang w:eastAsia="en-GB"/>
    </w:rPr>
  </w:style>
  <w:style w:type="character" w:customStyle="1" w:styleId="berschrift6Zchn">
    <w:name w:val="Überschrift 6 Zchn"/>
    <w:basedOn w:val="Absatz-Standardschriftart"/>
    <w:link w:val="berschrift6"/>
    <w:rsid w:val="00787B38"/>
    <w:rPr>
      <w:rFonts w:asciiTheme="majorHAnsi" w:eastAsiaTheme="majorEastAsia" w:hAnsiTheme="majorHAnsi" w:cstheme="majorBidi"/>
      <w:i/>
      <w:iCs/>
      <w:color w:val="808B1C" w:themeColor="accent1" w:themeShade="7F"/>
      <w:bdr w:val="none" w:sz="0" w:space="0" w:color="auto"/>
      <w:lang w:eastAsia="en-GB"/>
    </w:rPr>
  </w:style>
  <w:style w:type="character" w:customStyle="1" w:styleId="berschrift7Zchn">
    <w:name w:val="Überschrift 7 Zchn"/>
    <w:basedOn w:val="Absatz-Standardschriftart"/>
    <w:link w:val="berschrift7"/>
    <w:rsid w:val="00122F70"/>
    <w:rPr>
      <w:rFonts w:asciiTheme="majorHAnsi" w:eastAsiaTheme="majorEastAsia" w:hAnsiTheme="majorHAnsi" w:cstheme="majorBidi"/>
      <w:i/>
      <w:iCs/>
      <w:bdr w:val="none" w:sz="0" w:space="0" w:color="auto"/>
      <w:lang w:eastAsia="en-GB"/>
    </w:rPr>
  </w:style>
  <w:style w:type="character" w:customStyle="1" w:styleId="berschrift8Zchn">
    <w:name w:val="Überschrift 8 Zchn"/>
    <w:basedOn w:val="Absatz-Standardschriftart"/>
    <w:link w:val="berschrift8"/>
    <w:rsid w:val="00122F70"/>
    <w:rPr>
      <w:rFonts w:asciiTheme="majorHAnsi" w:eastAsiaTheme="majorEastAsia" w:hAnsiTheme="majorHAnsi" w:cstheme="majorBidi"/>
      <w:bdr w:val="none" w:sz="0" w:space="0" w:color="auto"/>
      <w:lang w:eastAsia="en-GB"/>
    </w:rPr>
  </w:style>
  <w:style w:type="character" w:customStyle="1" w:styleId="berschrift9Zchn">
    <w:name w:val="Überschrift 9 Zchn"/>
    <w:basedOn w:val="Absatz-Standardschriftart"/>
    <w:link w:val="berschrift9"/>
    <w:rsid w:val="00122F70"/>
    <w:rPr>
      <w:rFonts w:asciiTheme="majorHAnsi" w:eastAsiaTheme="majorEastAsia" w:hAnsiTheme="majorHAnsi" w:cstheme="majorBidi"/>
      <w:i/>
      <w:iCs/>
      <w:bdr w:val="none" w:sz="0" w:space="0" w:color="auto"/>
      <w:lang w:eastAsia="en-GB"/>
    </w:rPr>
  </w:style>
  <w:style w:type="paragraph" w:styleId="Aufzhlungszeichen">
    <w:name w:val="List Bullet"/>
    <w:basedOn w:val="Standard"/>
    <w:qFormat/>
    <w:rsid w:val="006A24D0"/>
    <w:pPr>
      <w:numPr>
        <w:numId w:val="10"/>
      </w:numPr>
      <w:tabs>
        <w:tab w:val="clear" w:pos="360"/>
        <w:tab w:val="num" w:pos="851"/>
      </w:tabs>
      <w:spacing w:before="120" w:after="120"/>
      <w:ind w:left="709" w:hanging="425"/>
      <w:contextualSpacing/>
    </w:pPr>
    <w:rPr>
      <w:rFonts w:cs="Arial"/>
      <w:spacing w:val="0"/>
      <w:sz w:val="20"/>
    </w:rPr>
  </w:style>
  <w:style w:type="paragraph" w:styleId="Aufzhlungszeichen2">
    <w:name w:val="List Bullet 2"/>
    <w:basedOn w:val="Aufzhlungszeichen"/>
    <w:rsid w:val="00D237C2"/>
    <w:pPr>
      <w:numPr>
        <w:numId w:val="42"/>
      </w:numPr>
      <w:tabs>
        <w:tab w:val="left" w:pos="993"/>
      </w:tabs>
    </w:pPr>
  </w:style>
  <w:style w:type="paragraph" w:styleId="Aufzhlungszeichen3">
    <w:name w:val="List Bullet 3"/>
    <w:basedOn w:val="Aufzhlungszeichen2"/>
    <w:rsid w:val="00D237C2"/>
    <w:pPr>
      <w:numPr>
        <w:numId w:val="43"/>
      </w:numPr>
      <w:tabs>
        <w:tab w:val="clear" w:pos="993"/>
        <w:tab w:val="left" w:pos="1276"/>
      </w:tabs>
    </w:pPr>
  </w:style>
  <w:style w:type="paragraph" w:styleId="Listennummer">
    <w:name w:val="List Number"/>
    <w:basedOn w:val="Aufzhlungszeichen"/>
    <w:qFormat/>
    <w:rsid w:val="006A24D0"/>
    <w:pPr>
      <w:numPr>
        <w:numId w:val="17"/>
      </w:numPr>
      <w:spacing w:before="75" w:after="0"/>
      <w:ind w:left="709" w:hanging="425"/>
      <w:jc w:val="both"/>
    </w:pPr>
  </w:style>
  <w:style w:type="paragraph" w:styleId="Listenfortsetzung">
    <w:name w:val="List Continue"/>
    <w:basedOn w:val="Listennummer"/>
    <w:rsid w:val="00D237C2"/>
    <w:pPr>
      <w:numPr>
        <w:numId w:val="0"/>
      </w:numPr>
      <w:ind w:left="709"/>
    </w:pPr>
  </w:style>
  <w:style w:type="paragraph" w:styleId="Listennummer2">
    <w:name w:val="List Number 2"/>
    <w:basedOn w:val="Standard"/>
    <w:qFormat/>
    <w:rsid w:val="00D237C2"/>
    <w:pPr>
      <w:numPr>
        <w:numId w:val="45"/>
      </w:numPr>
      <w:tabs>
        <w:tab w:val="left" w:pos="709"/>
      </w:tabs>
      <w:spacing w:before="120" w:after="120"/>
      <w:contextualSpacing/>
    </w:pPr>
    <w:rPr>
      <w:rFonts w:cs="Arial"/>
      <w:spacing w:val="0"/>
      <w:sz w:val="20"/>
    </w:rPr>
  </w:style>
  <w:style w:type="paragraph" w:styleId="Listenabsatz">
    <w:name w:val="List Paragraph"/>
    <w:basedOn w:val="Standard"/>
    <w:uiPriority w:val="34"/>
    <w:rsid w:val="00D237C2"/>
    <w:pPr>
      <w:spacing w:before="120" w:after="120"/>
      <w:ind w:left="720"/>
    </w:pPr>
    <w:rPr>
      <w:spacing w:val="0"/>
      <w:sz w:val="20"/>
      <w:szCs w:val="24"/>
    </w:rPr>
  </w:style>
  <w:style w:type="character" w:styleId="Seitenzahl">
    <w:name w:val="page number"/>
    <w:basedOn w:val="Absatz-Standardschriftart"/>
    <w:rsid w:val="00D237C2"/>
  </w:style>
  <w:style w:type="character" w:styleId="Fett">
    <w:name w:val="Strong"/>
    <w:basedOn w:val="Absatz-Standardschriftart"/>
    <w:uiPriority w:val="22"/>
    <w:qFormat/>
    <w:rsid w:val="00D237C2"/>
    <w:rPr>
      <w:b/>
      <w:bCs/>
    </w:rPr>
  </w:style>
  <w:style w:type="paragraph" w:styleId="Untertitel">
    <w:name w:val="Subtitle"/>
    <w:basedOn w:val="Standard"/>
    <w:next w:val="Standard"/>
    <w:link w:val="UntertitelZchn"/>
    <w:rsid w:val="00D237C2"/>
    <w:pPr>
      <w:numPr>
        <w:ilvl w:val="1"/>
      </w:numPr>
      <w:spacing w:before="120" w:after="120"/>
    </w:pPr>
    <w:rPr>
      <w:rFonts w:asciiTheme="majorHAnsi" w:eastAsiaTheme="majorEastAsia" w:hAnsiTheme="majorHAnsi" w:cstheme="majorBidi"/>
      <w:b/>
      <w:iCs/>
      <w:color w:val="C9CACC" w:themeColor="text2"/>
      <w:spacing w:val="15"/>
      <w:sz w:val="24"/>
      <w:szCs w:val="24"/>
    </w:rPr>
  </w:style>
  <w:style w:type="character" w:customStyle="1" w:styleId="UntertitelZchn">
    <w:name w:val="Untertitel Zchn"/>
    <w:basedOn w:val="Absatz-Standardschriftart"/>
    <w:link w:val="Untertitel"/>
    <w:rsid w:val="00D237C2"/>
    <w:rPr>
      <w:rFonts w:asciiTheme="majorHAnsi" w:eastAsiaTheme="majorEastAsia" w:hAnsiTheme="majorHAnsi" w:cstheme="majorBidi"/>
      <w:b/>
      <w:iCs/>
      <w:color w:val="C9CACC" w:themeColor="text2"/>
      <w:spacing w:val="15"/>
      <w:sz w:val="24"/>
      <w:szCs w:val="24"/>
      <w:bdr w:val="none" w:sz="0" w:space="0" w:color="auto"/>
      <w:lang w:val="en-GB" w:eastAsia="en-GB"/>
    </w:rPr>
  </w:style>
  <w:style w:type="paragraph" w:customStyle="1" w:styleId="TableBody">
    <w:name w:val="Table Body"/>
    <w:basedOn w:val="Standard"/>
    <w:rsid w:val="00D237C2"/>
    <w:pPr>
      <w:snapToGrid w:val="0"/>
      <w:spacing w:before="40" w:after="40"/>
    </w:pPr>
    <w:rPr>
      <w:rFonts w:asciiTheme="minorHAnsi" w:hAnsiTheme="minorHAnsi" w:cs="Arial"/>
      <w:spacing w:val="0"/>
      <w:sz w:val="20"/>
      <w:szCs w:val="18"/>
    </w:rPr>
  </w:style>
  <w:style w:type="paragraph" w:customStyle="1" w:styleId="TableBullet">
    <w:name w:val="Table Bullet"/>
    <w:basedOn w:val="Standard"/>
    <w:rsid w:val="00D237C2"/>
    <w:pPr>
      <w:numPr>
        <w:numId w:val="47"/>
      </w:numPr>
      <w:suppressAutoHyphens/>
      <w:snapToGrid w:val="0"/>
      <w:spacing w:before="40" w:after="40"/>
    </w:pPr>
    <w:rPr>
      <w:rFonts w:asciiTheme="minorHAnsi" w:hAnsiTheme="minorHAnsi" w:cs="Arial"/>
      <w:spacing w:val="0"/>
      <w:sz w:val="20"/>
      <w:szCs w:val="18"/>
    </w:rPr>
  </w:style>
  <w:style w:type="table" w:customStyle="1" w:styleId="TableFLO-CERT">
    <w:name w:val="Table FLO-CERT"/>
    <w:basedOn w:val="NormaleTabelle"/>
    <w:uiPriority w:val="99"/>
    <w:rsid w:val="006A24D0"/>
    <w:pPr>
      <w:pBdr>
        <w:top w:val="none" w:sz="0" w:space="0" w:color="auto"/>
        <w:left w:val="none" w:sz="0" w:space="0" w:color="auto"/>
        <w:bottom w:val="none" w:sz="0" w:space="0" w:color="auto"/>
        <w:right w:val="none" w:sz="0" w:space="0" w:color="auto"/>
        <w:between w:val="none" w:sz="0" w:space="0" w:color="auto"/>
        <w:bar w:val="none" w:sz="0" w:color="auto"/>
      </w:pBdr>
    </w:pPr>
    <w:rPr>
      <w:rFonts w:ascii="Arial" w:eastAsia="Times New Roman" w:hAnsi="Arial" w:cs="Arial"/>
      <w:bdr w:val="none" w:sz="0" w:space="0" w:color="auto"/>
    </w:rPr>
    <w:tblPr>
      <w:tblStyleRowBandSize w:val="1"/>
      <w:tblStyleColBandSize w:val="1"/>
      <w:tblInd w:w="90" w:type="dxa"/>
      <w:tblBorders>
        <w:top w:val="single" w:sz="6" w:space="0" w:color="D7E26E" w:themeColor="accent1"/>
        <w:left w:val="single" w:sz="6" w:space="0" w:color="D7E26E" w:themeColor="accent1"/>
        <w:bottom w:val="single" w:sz="6" w:space="0" w:color="D7E26E" w:themeColor="accent1"/>
        <w:right w:val="single" w:sz="6" w:space="0" w:color="D7E26E" w:themeColor="accent1"/>
        <w:insideH w:val="single" w:sz="6" w:space="0" w:color="D7E26E" w:themeColor="accent1"/>
        <w:insideV w:val="single" w:sz="6" w:space="0" w:color="D7E26E" w:themeColor="accent1"/>
      </w:tblBorders>
      <w:tblCellMar>
        <w:top w:w="57" w:type="dxa"/>
        <w:left w:w="57" w:type="dxa"/>
        <w:bottom w:w="57" w:type="dxa"/>
        <w:right w:w="57" w:type="dxa"/>
      </w:tblCellMar>
    </w:tblPr>
    <w:trPr>
      <w:cantSplit/>
    </w:trPr>
    <w:tcPr>
      <w:shd w:val="clear" w:color="auto" w:fill="auto"/>
    </w:tcPr>
    <w:tblStylePr w:type="firstRow">
      <w:rPr>
        <w:rFonts w:asciiTheme="minorHAnsi" w:hAnsiTheme="minorHAnsi"/>
        <w:b/>
        <w:sz w:val="20"/>
      </w:rPr>
      <w:tblPr/>
      <w:trPr>
        <w:cantSplit w:val="0"/>
        <w:tblHeader/>
      </w:trPr>
      <w:tcPr>
        <w:tcBorders>
          <w:top w:val="nil"/>
          <w:left w:val="nil"/>
          <w:bottom w:val="single" w:sz="8" w:space="0" w:color="FFFFFF" w:themeColor="background1"/>
          <w:right w:val="nil"/>
          <w:insideH w:val="nil"/>
          <w:insideV w:val="single" w:sz="8" w:space="0" w:color="FFFFFF" w:themeColor="background1"/>
          <w:tl2br w:val="nil"/>
          <w:tr2bl w:val="nil"/>
        </w:tcBorders>
        <w:shd w:val="clear" w:color="auto" w:fill="D7E26E" w:themeFill="accent1"/>
      </w:tcPr>
    </w:tblStylePr>
    <w:tblStylePr w:type="lastRow">
      <w:rPr>
        <w:rFonts w:asciiTheme="minorHAnsi" w:hAnsiTheme="minorHAnsi"/>
        <w:b/>
        <w:sz w:val="20"/>
      </w:rPr>
      <w:tblPr/>
      <w:tcPr>
        <w:tcBorders>
          <w:top w:val="nil"/>
          <w:left w:val="nil"/>
          <w:bottom w:val="nil"/>
          <w:right w:val="single" w:sz="8" w:space="0" w:color="FFFFFF" w:themeColor="background1"/>
          <w:insideH w:val="single" w:sz="8" w:space="0" w:color="FFFFFF" w:themeColor="background1"/>
          <w:insideV w:val="single" w:sz="8" w:space="0" w:color="FFFFFF" w:themeColor="background1"/>
          <w:tl2br w:val="nil"/>
          <w:tr2bl w:val="nil"/>
        </w:tcBorders>
        <w:shd w:val="clear" w:color="auto" w:fill="D7E26E" w:themeFill="accent1"/>
      </w:tcPr>
    </w:tblStylePr>
    <w:tblStylePr w:type="firstCol">
      <w:rPr>
        <w:rFonts w:asciiTheme="minorHAnsi" w:hAnsiTheme="minorHAnsi"/>
        <w:b/>
        <w:sz w:val="20"/>
      </w:rPr>
      <w:tblPr/>
      <w:tcPr>
        <w:tcBorders>
          <w:top w:val="single" w:sz="8" w:space="0" w:color="FFFFFF" w:themeColor="background1"/>
          <w:left w:val="single" w:sz="8" w:space="0" w:color="D7E26E" w:themeColor="accent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D7E26E" w:themeFill="accent1"/>
      </w:tcPr>
    </w:tblStylePr>
    <w:tblStylePr w:type="lastCol">
      <w:rPr>
        <w:rFonts w:asciiTheme="minorHAnsi" w:hAnsiTheme="minorHAnsi"/>
        <w:b/>
        <w:sz w:val="20"/>
      </w:rPr>
      <w:tblPr/>
      <w:tcPr>
        <w:tcBorders>
          <w:top w:val="nil"/>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nil"/>
          <w:tl2br w:val="nil"/>
          <w:tr2bl w:val="nil"/>
        </w:tcBorders>
        <w:shd w:val="clear" w:color="auto" w:fill="D7E26E" w:themeFill="accent1"/>
      </w:tcPr>
    </w:tblStylePr>
    <w:tblStylePr w:type="band1Vert">
      <w:tblPr/>
      <w:tcPr>
        <w:shd w:val="clear" w:color="auto" w:fill="F6F9E1" w:themeFill="accent1" w:themeFillTint="33"/>
      </w:tcPr>
    </w:tblStylePr>
    <w:tblStylePr w:type="band2Vert">
      <w:tblPr/>
      <w:tcPr>
        <w:shd w:val="clear" w:color="auto" w:fill="EEF3C4" w:themeFill="accent1" w:themeFillTint="66"/>
      </w:tcPr>
    </w:tblStylePr>
    <w:tblStylePr w:type="band1Horz">
      <w:tblPr/>
      <w:tcPr>
        <w:shd w:val="clear" w:color="auto" w:fill="F6F9E1" w:themeFill="accent1" w:themeFillTint="33"/>
      </w:tcPr>
    </w:tblStylePr>
    <w:tblStylePr w:type="band2Horz">
      <w:tblPr/>
      <w:tcPr>
        <w:shd w:val="clear" w:color="auto" w:fill="EEF3C4" w:themeFill="accent1" w:themeFillTint="66"/>
      </w:tcPr>
    </w:tblStylePr>
  </w:style>
  <w:style w:type="paragraph" w:customStyle="1" w:styleId="TableTitle">
    <w:name w:val="Table Title"/>
    <w:next w:val="Standard"/>
    <w:rsid w:val="00D237C2"/>
    <w:pPr>
      <w:keepNext/>
      <w:keepLines/>
      <w:pBdr>
        <w:top w:val="none" w:sz="0" w:space="0" w:color="auto"/>
        <w:left w:val="none" w:sz="0" w:space="0" w:color="auto"/>
        <w:bottom w:val="none" w:sz="0" w:space="0" w:color="auto"/>
        <w:right w:val="none" w:sz="0" w:space="0" w:color="auto"/>
        <w:between w:val="none" w:sz="0" w:space="0" w:color="auto"/>
        <w:bar w:val="none" w:sz="0" w:color="auto"/>
      </w:pBdr>
      <w:spacing w:before="60"/>
    </w:pPr>
    <w:rPr>
      <w:rFonts w:asciiTheme="majorHAnsi" w:eastAsia="Times New Roman" w:hAnsiTheme="majorHAnsi"/>
      <w:b/>
      <w:color w:val="636466" w:themeColor="background2"/>
      <w:sz w:val="24"/>
      <w:bdr w:val="none" w:sz="0" w:space="0" w:color="auto"/>
    </w:rPr>
  </w:style>
  <w:style w:type="paragraph" w:customStyle="1" w:styleId="TableTitleRow">
    <w:name w:val="TableTitle Row"/>
    <w:basedOn w:val="Standard"/>
    <w:link w:val="TableTitleRowCharChar"/>
    <w:rsid w:val="00D237C2"/>
    <w:pPr>
      <w:spacing w:after="60"/>
    </w:pPr>
    <w:rPr>
      <w:rFonts w:asciiTheme="majorHAnsi" w:hAnsiTheme="majorHAnsi" w:cstheme="majorHAnsi"/>
      <w:b/>
      <w:spacing w:val="0"/>
      <w:sz w:val="20"/>
    </w:rPr>
  </w:style>
  <w:style w:type="character" w:customStyle="1" w:styleId="TableTitleRowCharChar">
    <w:name w:val="TableTitle Row Char Char"/>
    <w:basedOn w:val="Absatz-Standardschriftart"/>
    <w:link w:val="TableTitleRow"/>
    <w:rsid w:val="00D237C2"/>
    <w:rPr>
      <w:rFonts w:asciiTheme="majorHAnsi" w:eastAsia="Times New Roman" w:hAnsiTheme="majorHAnsi" w:cstheme="majorHAnsi"/>
      <w:b/>
      <w:bdr w:val="none" w:sz="0" w:space="0" w:color="auto"/>
      <w:lang w:val="en-GB" w:eastAsia="en-GB"/>
    </w:rPr>
  </w:style>
  <w:style w:type="paragraph" w:styleId="Titel">
    <w:name w:val="Title"/>
    <w:basedOn w:val="CoverTitle"/>
    <w:next w:val="Standard"/>
    <w:link w:val="TitelZchn"/>
    <w:qFormat/>
    <w:rsid w:val="00D237C2"/>
    <w:rPr>
      <w:color w:val="636466" w:themeColor="background2"/>
      <w:sz w:val="40"/>
    </w:rPr>
  </w:style>
  <w:style w:type="character" w:customStyle="1" w:styleId="TitelZchn">
    <w:name w:val="Titel Zchn"/>
    <w:basedOn w:val="Absatz-Standardschriftart"/>
    <w:link w:val="Titel"/>
    <w:rsid w:val="00D237C2"/>
    <w:rPr>
      <w:rFonts w:ascii="Arial" w:eastAsia="Times New Roman" w:hAnsi="Arial" w:cs="Arial"/>
      <w:b/>
      <w:bCs/>
      <w:color w:val="636466" w:themeColor="background2"/>
      <w:sz w:val="40"/>
      <w:szCs w:val="56"/>
      <w:bdr w:val="none" w:sz="0" w:space="0" w:color="auto"/>
      <w:lang w:val="en-GB" w:eastAsia="en-GB"/>
    </w:rPr>
  </w:style>
  <w:style w:type="paragraph" w:styleId="Verzeichnis1">
    <w:name w:val="toc 1"/>
    <w:basedOn w:val="Standard"/>
    <w:next w:val="Standard"/>
    <w:uiPriority w:val="39"/>
    <w:rsid w:val="00D237C2"/>
    <w:pPr>
      <w:tabs>
        <w:tab w:val="left" w:pos="567"/>
        <w:tab w:val="right" w:leader="dot" w:pos="10206"/>
      </w:tabs>
      <w:spacing w:before="180" w:after="120"/>
      <w:ind w:left="567" w:right="283" w:hanging="567"/>
    </w:pPr>
    <w:rPr>
      <w:rFonts w:cs="Arial"/>
      <w:b/>
      <w:noProof/>
      <w:spacing w:val="0"/>
      <w:sz w:val="28"/>
    </w:rPr>
  </w:style>
  <w:style w:type="paragraph" w:styleId="Verzeichnis2">
    <w:name w:val="toc 2"/>
    <w:basedOn w:val="Standard"/>
    <w:next w:val="Standard"/>
    <w:autoRedefine/>
    <w:uiPriority w:val="39"/>
    <w:rsid w:val="00D237C2"/>
    <w:pPr>
      <w:tabs>
        <w:tab w:val="left" w:pos="880"/>
        <w:tab w:val="right" w:leader="dot" w:pos="10206"/>
      </w:tabs>
      <w:spacing w:before="240" w:after="120"/>
      <w:ind w:left="851" w:right="283" w:hanging="567"/>
    </w:pPr>
    <w:rPr>
      <w:rFonts w:cs="Arial"/>
      <w:b/>
      <w:noProof/>
      <w:spacing w:val="0"/>
      <w:sz w:val="24"/>
    </w:rPr>
  </w:style>
  <w:style w:type="paragraph" w:styleId="Verzeichnis3">
    <w:name w:val="toc 3"/>
    <w:basedOn w:val="Standard"/>
    <w:next w:val="Standard"/>
    <w:autoRedefine/>
    <w:uiPriority w:val="39"/>
    <w:rsid w:val="00D237C2"/>
    <w:pPr>
      <w:tabs>
        <w:tab w:val="left" w:pos="1418"/>
        <w:tab w:val="right" w:leader="dot" w:pos="10206"/>
      </w:tabs>
      <w:spacing w:before="120" w:after="120"/>
      <w:ind w:left="1418" w:right="283" w:hanging="851"/>
    </w:pPr>
    <w:rPr>
      <w:rFonts w:cs="Arial"/>
      <w:b/>
      <w:noProof/>
      <w:spacing w:val="0"/>
      <w:sz w:val="20"/>
    </w:rPr>
  </w:style>
  <w:style w:type="paragraph" w:styleId="Verzeichnis4">
    <w:name w:val="toc 4"/>
    <w:basedOn w:val="Standard"/>
    <w:next w:val="Standard"/>
    <w:autoRedefine/>
    <w:uiPriority w:val="39"/>
    <w:rsid w:val="00D237C2"/>
    <w:pPr>
      <w:tabs>
        <w:tab w:val="left" w:pos="1701"/>
        <w:tab w:val="right" w:leader="dot" w:pos="10206"/>
      </w:tabs>
      <w:spacing w:before="120" w:after="100"/>
      <w:ind w:left="1701" w:right="283" w:hanging="850"/>
    </w:pPr>
    <w:rPr>
      <w:rFonts w:cs="Arial"/>
      <w:noProof/>
      <w:spacing w:val="0"/>
      <w:sz w:val="20"/>
    </w:rPr>
  </w:style>
  <w:style w:type="paragraph" w:styleId="Inhaltsverzeichnisberschrift">
    <w:name w:val="TOC Heading"/>
    <w:basedOn w:val="berschrift1"/>
    <w:next w:val="Standard"/>
    <w:uiPriority w:val="39"/>
    <w:unhideWhenUsed/>
    <w:rsid w:val="00D237C2"/>
    <w:pPr>
      <w:numPr>
        <w:numId w:val="0"/>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outlineLvl w:val="9"/>
    </w:pPr>
    <w:rPr>
      <w:color w:val="auto"/>
      <w:sz w:val="32"/>
      <w:szCs w:val="32"/>
      <w:bdr w:val="none" w:sz="0" w:space="0" w:color="auto"/>
    </w:rPr>
  </w:style>
  <w:style w:type="paragraph" w:styleId="KeinLeerraum">
    <w:name w:val="No Spacing"/>
    <w:uiPriority w:val="1"/>
    <w:qFormat/>
    <w:rsid w:val="002C08B4"/>
    <w:pPr>
      <w:pBdr>
        <w:top w:val="none" w:sz="0" w:space="0" w:color="auto"/>
        <w:left w:val="none" w:sz="0" w:space="0" w:color="auto"/>
        <w:bottom w:val="none" w:sz="0" w:space="0" w:color="auto"/>
        <w:right w:val="none" w:sz="0" w:space="0" w:color="auto"/>
        <w:between w:val="none" w:sz="0" w:space="0" w:color="auto"/>
        <w:bar w:val="none" w:sz="0" w:color="auto"/>
      </w:pBdr>
    </w:pPr>
    <w:rPr>
      <w:rFonts w:ascii="Arial" w:eastAsia="Times New Roman" w:hAnsi="Arial" w:cs="Arial"/>
      <w:bdr w:val="none" w:sz="0" w:space="0" w:color="auto"/>
    </w:rPr>
  </w:style>
  <w:style w:type="paragraph" w:customStyle="1" w:styleId="Dateinheader">
    <w:name w:val="Date in header"/>
    <w:basedOn w:val="Standard"/>
    <w:rsid w:val="00D237C2"/>
    <w:pPr>
      <w:spacing w:before="120" w:after="120"/>
      <w:jc w:val="right"/>
    </w:pPr>
    <w:rPr>
      <w:rFonts w:cs="Arial"/>
      <w:color w:val="6E552B"/>
      <w:spacing w:val="0"/>
      <w:sz w:val="20"/>
    </w:rPr>
  </w:style>
  <w:style w:type="character" w:customStyle="1" w:styleId="hps">
    <w:name w:val="hps"/>
    <w:basedOn w:val="Absatz-Standardschriftart"/>
    <w:rsid w:val="00D237C2"/>
  </w:style>
  <w:style w:type="paragraph" w:styleId="Listenfortsetzung2">
    <w:name w:val="List Continue 2"/>
    <w:basedOn w:val="Standard"/>
    <w:rsid w:val="00D237C2"/>
    <w:pPr>
      <w:spacing w:before="120" w:after="120"/>
      <w:ind w:left="993"/>
      <w:contextualSpacing/>
    </w:pPr>
    <w:rPr>
      <w:rFonts w:cs="Arial"/>
      <w:spacing w:val="0"/>
      <w:sz w:val="20"/>
    </w:rPr>
  </w:style>
  <w:style w:type="paragraph" w:styleId="Listenfortsetzung3">
    <w:name w:val="List Continue 3"/>
    <w:basedOn w:val="Standard"/>
    <w:rsid w:val="00D237C2"/>
    <w:pPr>
      <w:spacing w:before="120" w:after="120"/>
      <w:ind w:left="1276"/>
      <w:contextualSpacing/>
    </w:pPr>
    <w:rPr>
      <w:rFonts w:cs="Arial"/>
      <w:spacing w:val="0"/>
      <w:sz w:val="20"/>
    </w:rPr>
  </w:style>
  <w:style w:type="character" w:styleId="Platzhaltertext">
    <w:name w:val="Placeholder Text"/>
    <w:basedOn w:val="Absatz-Standardschriftart"/>
    <w:uiPriority w:val="99"/>
    <w:semiHidden/>
    <w:rsid w:val="00D237C2"/>
    <w:rPr>
      <w:color w:val="808080"/>
    </w:rPr>
  </w:style>
  <w:style w:type="character" w:customStyle="1" w:styleId="shorttext">
    <w:name w:val="short_text"/>
    <w:basedOn w:val="Absatz-Standardschriftart"/>
    <w:rsid w:val="00D237C2"/>
  </w:style>
  <w:style w:type="paragraph" w:customStyle="1" w:styleId="StyleHeading1FLO-CERTHeading112pt">
    <w:name w:val="Style Heading 1FLO-CERT Heading 1 + 12 pt"/>
    <w:basedOn w:val="berschrift1"/>
    <w:rsid w:val="00D237C2"/>
    <w:pPr>
      <w:keepLines w:val="0"/>
      <w:numPr>
        <w:numId w:val="0"/>
      </w:numPr>
      <w:pBdr>
        <w:top w:val="none" w:sz="0" w:space="0" w:color="auto"/>
        <w:left w:val="none" w:sz="0" w:space="0" w:color="auto"/>
        <w:bottom w:val="none" w:sz="0" w:space="0" w:color="auto"/>
        <w:right w:val="none" w:sz="0" w:space="0" w:color="auto"/>
        <w:between w:val="none" w:sz="0" w:space="0" w:color="auto"/>
        <w:bar w:val="none" w:sz="0" w:color="auto"/>
      </w:pBdr>
      <w:spacing w:before="360" w:after="120"/>
    </w:pPr>
    <w:rPr>
      <w:rFonts w:eastAsia="Times New Roman" w:cstheme="majorHAnsi"/>
      <w:color w:val="auto"/>
      <w:kern w:val="32"/>
      <w:sz w:val="24"/>
      <w:szCs w:val="32"/>
      <w:bdr w:val="none" w:sz="0" w:space="0" w:color="auto"/>
    </w:rPr>
  </w:style>
  <w:style w:type="paragraph" w:customStyle="1" w:styleId="Subtitle1stpage">
    <w:name w:val="Subtitle 1st page"/>
    <w:basedOn w:val="Standard"/>
    <w:autoRedefine/>
    <w:rsid w:val="00D237C2"/>
    <w:pPr>
      <w:spacing w:before="120" w:after="120"/>
    </w:pPr>
    <w:rPr>
      <w:rFonts w:cs="Arial"/>
      <w:b/>
      <w:color w:val="6E552B"/>
      <w:spacing w:val="0"/>
      <w:sz w:val="36"/>
    </w:rPr>
  </w:style>
  <w:style w:type="table" w:styleId="Tabelle3D-Effekt3">
    <w:name w:val="Table 3D effects 3"/>
    <w:basedOn w:val="NormaleTabelle"/>
    <w:rsid w:val="00D237C2"/>
    <w:pPr>
      <w:pBdr>
        <w:top w:val="none" w:sz="0" w:space="0" w:color="auto"/>
        <w:left w:val="none" w:sz="0" w:space="0" w:color="auto"/>
        <w:bottom w:val="none" w:sz="0" w:space="0" w:color="auto"/>
        <w:right w:val="none" w:sz="0" w:space="0" w:color="auto"/>
        <w:between w:val="none" w:sz="0" w:space="0" w:color="auto"/>
        <w:bar w:val="none" w:sz="0" w:color="auto"/>
      </w:pBdr>
      <w:spacing w:before="120" w:after="120"/>
    </w:pPr>
    <w:rPr>
      <w:rFonts w:ascii="Arial" w:eastAsia="Times New Roman" w:hAnsi="Arial" w:cs="Arial"/>
      <w:bdr w:val="none" w:sz="0" w:space="0" w:color="auto"/>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nraster">
    <w:name w:val="Table Grid"/>
    <w:aliases w:val="Top"/>
    <w:basedOn w:val="NormaleTabelle"/>
    <w:rsid w:val="00D237C2"/>
    <w:pPr>
      <w:pBdr>
        <w:top w:val="none" w:sz="0" w:space="0" w:color="auto"/>
        <w:left w:val="none" w:sz="0" w:space="0" w:color="auto"/>
        <w:bottom w:val="none" w:sz="0" w:space="0" w:color="auto"/>
        <w:right w:val="none" w:sz="0" w:space="0" w:color="auto"/>
        <w:between w:val="none" w:sz="0" w:space="0" w:color="auto"/>
        <w:bar w:val="none" w:sz="0" w:color="auto"/>
      </w:pBdr>
    </w:pPr>
    <w:rPr>
      <w:rFonts w:ascii="Arial" w:eastAsia="Times New Roman" w:hAnsi="Arial" w:cs="Arial"/>
      <w:bdr w:val="none" w:sz="0" w:space="0" w:color="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dress">
    <w:name w:val="Address"/>
    <w:rsid w:val="00643F5D"/>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imes New Roman" w:hAnsiTheme="minorHAnsi" w:cs="Arial"/>
      <w:noProof/>
      <w:bdr w:val="none" w:sz="0" w:space="0" w:color="auto"/>
    </w:rPr>
  </w:style>
  <w:style w:type="character" w:customStyle="1" w:styleId="atn">
    <w:name w:val="atn"/>
    <w:basedOn w:val="Absatz-Standardschriftart"/>
    <w:rsid w:val="00D237C2"/>
  </w:style>
  <w:style w:type="paragraph" w:styleId="Blocktext">
    <w:name w:val="Block Text"/>
    <w:basedOn w:val="Standard"/>
    <w:rsid w:val="00235C74"/>
    <w:pPr>
      <w:pBdr>
        <w:top w:val="single" w:sz="2" w:space="10" w:color="D7E26E" w:themeColor="accent1"/>
        <w:left w:val="single" w:sz="2" w:space="10" w:color="D7E26E" w:themeColor="accent1"/>
        <w:bottom w:val="single" w:sz="2" w:space="10" w:color="D7E26E" w:themeColor="accent1"/>
        <w:right w:val="single" w:sz="2" w:space="10" w:color="D7E26E" w:themeColor="accent1"/>
      </w:pBdr>
      <w:spacing w:before="120" w:after="120"/>
      <w:ind w:left="1152" w:right="1152"/>
    </w:pPr>
    <w:rPr>
      <w:rFonts w:asciiTheme="minorHAnsi" w:eastAsiaTheme="minorEastAsia" w:hAnsiTheme="minorHAnsi" w:cstheme="minorBidi"/>
      <w:i/>
      <w:iCs/>
      <w:spacing w:val="0"/>
      <w:sz w:val="20"/>
    </w:rPr>
  </w:style>
  <w:style w:type="table" w:styleId="FarbigeSchattierung-Akzent1">
    <w:name w:val="Colorful Shading Accent 1"/>
    <w:basedOn w:val="NormaleTabelle"/>
    <w:uiPriority w:val="71"/>
    <w:rsid w:val="00D237C2"/>
    <w:pPr>
      <w:pBdr>
        <w:top w:val="none" w:sz="0" w:space="0" w:color="auto"/>
        <w:left w:val="none" w:sz="0" w:space="0" w:color="auto"/>
        <w:bottom w:val="none" w:sz="0" w:space="0" w:color="auto"/>
        <w:right w:val="none" w:sz="0" w:space="0" w:color="auto"/>
        <w:between w:val="none" w:sz="0" w:space="0" w:color="auto"/>
        <w:bar w:val="none" w:sz="0" w:color="auto"/>
      </w:pBdr>
    </w:pPr>
    <w:rPr>
      <w:rFonts w:ascii="Arial" w:eastAsia="Times New Roman" w:hAnsi="Arial" w:cs="Arial"/>
      <w:color w:val="000000" w:themeColor="text1"/>
      <w:bdr w:val="none" w:sz="0" w:space="0" w:color="auto"/>
    </w:rPr>
    <w:tblPr>
      <w:tblStyleRowBandSize w:val="1"/>
      <w:tblStyleColBandSize w:val="1"/>
      <w:tblBorders>
        <w:top w:val="single" w:sz="24" w:space="0" w:color="818C1B" w:themeColor="accent2"/>
        <w:left w:val="single" w:sz="4" w:space="0" w:color="D7E26E" w:themeColor="accent1"/>
        <w:bottom w:val="single" w:sz="4" w:space="0" w:color="D7E26E" w:themeColor="accent1"/>
        <w:right w:val="single" w:sz="4" w:space="0" w:color="D7E26E" w:themeColor="accent1"/>
        <w:insideH w:val="single" w:sz="4" w:space="0" w:color="FFFFFF" w:themeColor="background1"/>
        <w:insideV w:val="single" w:sz="4" w:space="0" w:color="FFFFFF" w:themeColor="background1"/>
      </w:tblBorders>
    </w:tblPr>
    <w:tcPr>
      <w:shd w:val="clear" w:color="auto" w:fill="FBFCF0" w:themeFill="accent1" w:themeFillTint="19"/>
    </w:tcPr>
    <w:tblStylePr w:type="firstRow">
      <w:rPr>
        <w:b/>
        <w:bCs/>
      </w:rPr>
      <w:tblPr/>
      <w:tcPr>
        <w:tcBorders>
          <w:top w:val="nil"/>
          <w:left w:val="nil"/>
          <w:bottom w:val="single" w:sz="24" w:space="0" w:color="818C1B"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AA721" w:themeFill="accent1" w:themeFillShade="99"/>
      </w:tcPr>
    </w:tblStylePr>
    <w:tblStylePr w:type="firstCol">
      <w:rPr>
        <w:color w:val="FFFFFF" w:themeColor="background1"/>
      </w:rPr>
      <w:tblPr/>
      <w:tcPr>
        <w:tcBorders>
          <w:top w:val="nil"/>
          <w:left w:val="nil"/>
          <w:bottom w:val="nil"/>
          <w:right w:val="nil"/>
          <w:insideH w:val="single" w:sz="4" w:space="0" w:color="9AA721" w:themeColor="accent1" w:themeShade="99"/>
          <w:insideV w:val="nil"/>
        </w:tcBorders>
        <w:shd w:val="clear" w:color="auto" w:fill="9AA721"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9AA721" w:themeFill="accent1" w:themeFillShade="99"/>
      </w:tcPr>
    </w:tblStylePr>
    <w:tblStylePr w:type="band1Vert">
      <w:tblPr/>
      <w:tcPr>
        <w:shd w:val="clear" w:color="auto" w:fill="EEF3C4" w:themeFill="accent1" w:themeFillTint="66"/>
      </w:tcPr>
    </w:tblStylePr>
    <w:tblStylePr w:type="band1Horz">
      <w:tblPr/>
      <w:tcPr>
        <w:shd w:val="clear" w:color="auto" w:fill="EAF0B6" w:themeFill="accent1" w:themeFillTint="7F"/>
      </w:tcPr>
    </w:tblStylePr>
    <w:tblStylePr w:type="neCell">
      <w:rPr>
        <w:color w:val="000000" w:themeColor="text1"/>
      </w:rPr>
    </w:tblStylePr>
    <w:tblStylePr w:type="nwCell">
      <w:rPr>
        <w:color w:val="000000" w:themeColor="text1"/>
      </w:rPr>
    </w:tblStylePr>
  </w:style>
  <w:style w:type="character" w:styleId="IntensiveHervorhebung">
    <w:name w:val="Intense Emphasis"/>
    <w:basedOn w:val="Absatz-Standardschriftart"/>
    <w:uiPriority w:val="21"/>
    <w:rsid w:val="00D237C2"/>
    <w:rPr>
      <w:b/>
      <w:bCs/>
      <w:i/>
      <w:iCs/>
      <w:color w:val="C9CACC" w:themeColor="text2"/>
    </w:rPr>
  </w:style>
  <w:style w:type="paragraph" w:styleId="IntensivesZitat">
    <w:name w:val="Intense Quote"/>
    <w:basedOn w:val="Standard"/>
    <w:next w:val="Standard"/>
    <w:link w:val="IntensivesZitatZchn"/>
    <w:uiPriority w:val="30"/>
    <w:rsid w:val="00D237C2"/>
    <w:pPr>
      <w:pBdr>
        <w:bottom w:val="single" w:sz="4" w:space="4" w:color="D7E26E" w:themeColor="accent1"/>
      </w:pBdr>
      <w:spacing w:before="200" w:after="280"/>
      <w:ind w:left="936" w:right="936"/>
    </w:pPr>
    <w:rPr>
      <w:rFonts w:cs="Arial"/>
      <w:b/>
      <w:bCs/>
      <w:i/>
      <w:iCs/>
      <w:color w:val="C9CACC" w:themeColor="text2"/>
      <w:spacing w:val="0"/>
      <w:sz w:val="20"/>
    </w:rPr>
  </w:style>
  <w:style w:type="character" w:customStyle="1" w:styleId="IntensivesZitatZchn">
    <w:name w:val="Intensives Zitat Zchn"/>
    <w:basedOn w:val="Absatz-Standardschriftart"/>
    <w:link w:val="IntensivesZitat"/>
    <w:uiPriority w:val="30"/>
    <w:rsid w:val="00D237C2"/>
    <w:rPr>
      <w:rFonts w:ascii="Arial" w:eastAsia="Times New Roman" w:hAnsi="Arial" w:cs="Arial"/>
      <w:b/>
      <w:bCs/>
      <w:i/>
      <w:iCs/>
      <w:color w:val="C9CACC" w:themeColor="text2"/>
      <w:bdr w:val="none" w:sz="0" w:space="0" w:color="auto"/>
      <w:lang w:val="en-GB" w:eastAsia="en-GB"/>
    </w:rPr>
  </w:style>
  <w:style w:type="paragraph" w:styleId="Zitat">
    <w:name w:val="Quote"/>
    <w:basedOn w:val="Standard"/>
    <w:next w:val="Standard"/>
    <w:link w:val="ZitatZchn"/>
    <w:uiPriority w:val="29"/>
    <w:rsid w:val="00D237C2"/>
    <w:pPr>
      <w:spacing w:before="120" w:after="120"/>
    </w:pPr>
    <w:rPr>
      <w:rFonts w:cs="Arial"/>
      <w:i/>
      <w:iCs/>
      <w:spacing w:val="0"/>
      <w:sz w:val="20"/>
    </w:rPr>
  </w:style>
  <w:style w:type="character" w:customStyle="1" w:styleId="ZitatZchn">
    <w:name w:val="Zitat Zchn"/>
    <w:basedOn w:val="Absatz-Standardschriftart"/>
    <w:link w:val="Zitat"/>
    <w:uiPriority w:val="29"/>
    <w:rsid w:val="00D237C2"/>
    <w:rPr>
      <w:rFonts w:ascii="Arial" w:eastAsia="Times New Roman" w:hAnsi="Arial" w:cs="Arial"/>
      <w:i/>
      <w:iCs/>
      <w:bdr w:val="none" w:sz="0" w:space="0" w:color="auto"/>
      <w:lang w:val="en-GB" w:eastAsia="en-GB"/>
    </w:rPr>
  </w:style>
  <w:style w:type="character" w:styleId="SchwacheHervorhebung">
    <w:name w:val="Subtle Emphasis"/>
    <w:basedOn w:val="Absatz-Standardschriftart"/>
    <w:uiPriority w:val="19"/>
    <w:rsid w:val="00D237C2"/>
    <w:rPr>
      <w:i/>
      <w:iCs/>
      <w:color w:val="auto"/>
    </w:rPr>
  </w:style>
  <w:style w:type="paragraph" w:customStyle="1" w:styleId="Decision">
    <w:name w:val="Decision"/>
    <w:basedOn w:val="Standard"/>
    <w:link w:val="DecisionChar"/>
    <w:qFormat/>
    <w:rsid w:val="00B6632D"/>
    <w:pPr>
      <w:spacing w:before="240" w:after="240"/>
      <w:jc w:val="center"/>
    </w:pPr>
    <w:rPr>
      <w:rFonts w:cs="Arial"/>
      <w:b/>
      <w:caps/>
      <w:color w:val="858200"/>
      <w:spacing w:val="0"/>
      <w:sz w:val="30"/>
      <w:szCs w:val="30"/>
    </w:rPr>
  </w:style>
  <w:style w:type="paragraph" w:customStyle="1" w:styleId="NormalLine">
    <w:name w:val="NormalLine"/>
    <w:basedOn w:val="Standard"/>
    <w:link w:val="NormalLineChar"/>
    <w:rsid w:val="006A24D0"/>
    <w:pPr>
      <w:pBdr>
        <w:bottom w:val="single" w:sz="8" w:space="1" w:color="818C1B" w:themeColor="accent2"/>
        <w:between w:val="single" w:sz="8" w:space="1" w:color="818C1B" w:themeColor="accent2"/>
      </w:pBdr>
      <w:spacing w:before="120" w:after="120"/>
    </w:pPr>
    <w:rPr>
      <w:rFonts w:cs="Arial"/>
      <w:spacing w:val="0"/>
      <w:sz w:val="20"/>
    </w:rPr>
  </w:style>
  <w:style w:type="character" w:customStyle="1" w:styleId="NormalLineChar">
    <w:name w:val="NormalLine Char"/>
    <w:basedOn w:val="Absatz-Standardschriftart"/>
    <w:link w:val="NormalLine"/>
    <w:rsid w:val="006A24D0"/>
    <w:rPr>
      <w:rFonts w:ascii="Arial" w:eastAsia="Times New Roman" w:hAnsi="Arial" w:cs="Arial"/>
      <w:bdr w:val="none" w:sz="0" w:space="0" w:color="auto"/>
      <w:lang w:val="en-GB" w:eastAsia="en-GB"/>
    </w:rPr>
  </w:style>
  <w:style w:type="character" w:customStyle="1" w:styleId="DecisionChar">
    <w:name w:val="Decision Char"/>
    <w:basedOn w:val="TitelZchn"/>
    <w:link w:val="Decision"/>
    <w:rsid w:val="006A24D0"/>
    <w:rPr>
      <w:rFonts w:ascii="Arial" w:eastAsia="Times New Roman" w:hAnsi="Arial" w:cs="Arial"/>
      <w:b/>
      <w:bCs w:val="0"/>
      <w:caps/>
      <w:color w:val="858200"/>
      <w:sz w:val="30"/>
      <w:szCs w:val="30"/>
      <w:bdr w:val="none" w:sz="0" w:space="0" w:color="auto"/>
      <w:lang w:val="en-GB" w:eastAsia="en-GB"/>
    </w:rPr>
  </w:style>
  <w:style w:type="paragraph" w:styleId="HTMLVorformatiert">
    <w:name w:val="HTML Preformatted"/>
    <w:basedOn w:val="Standard"/>
    <w:link w:val="HTMLVorformatiertZchn"/>
    <w:unhideWhenUsed/>
    <w:rsid w:val="00953B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pacing w:val="0"/>
      <w:sz w:val="20"/>
    </w:rPr>
  </w:style>
  <w:style w:type="character" w:customStyle="1" w:styleId="HTMLVorformatiertZchn">
    <w:name w:val="HTML Vorformatiert Zchn"/>
    <w:basedOn w:val="Absatz-Standardschriftart"/>
    <w:link w:val="HTMLVorformatiert"/>
    <w:rsid w:val="00953BB2"/>
    <w:rPr>
      <w:rFonts w:ascii="Courier New" w:eastAsia="Times New Roman" w:hAnsi="Courier New" w:cs="Courier New"/>
      <w:bdr w:val="none" w:sz="0" w:space="0" w:color="auto"/>
      <w:lang w:val="en-GB" w:eastAsia="en-GB"/>
    </w:rPr>
  </w:style>
  <w:style w:type="paragraph" w:customStyle="1" w:styleId="ikpBrieftext">
    <w:name w:val="ikp_Brieftext"/>
    <w:rsid w:val="00620CD7"/>
    <w:pPr>
      <w:pBdr>
        <w:top w:val="none" w:sz="0" w:space="0" w:color="auto"/>
        <w:left w:val="none" w:sz="0" w:space="0" w:color="auto"/>
        <w:bottom w:val="none" w:sz="0" w:space="0" w:color="auto"/>
        <w:right w:val="none" w:sz="0" w:space="0" w:color="auto"/>
        <w:between w:val="none" w:sz="0" w:space="0" w:color="auto"/>
        <w:bar w:val="none" w:sz="0" w:color="auto"/>
      </w:pBdr>
      <w:spacing w:line="320" w:lineRule="exact"/>
    </w:pPr>
    <w:rPr>
      <w:rFonts w:ascii="Univers 45 Light" w:eastAsia="Times" w:hAnsi="Univers 45 Light"/>
      <w:noProof/>
      <w:sz w:val="21"/>
      <w:bdr w:val="none" w:sz="0" w:space="0" w:color="auto"/>
    </w:rPr>
  </w:style>
  <w:style w:type="paragraph" w:customStyle="1" w:styleId="paragraph">
    <w:name w:val="paragraph"/>
    <w:basedOn w:val="Standard"/>
    <w:rsid w:val="00F20B24"/>
    <w:pPr>
      <w:spacing w:before="100" w:beforeAutospacing="1" w:after="100" w:afterAutospacing="1"/>
    </w:pPr>
    <w:rPr>
      <w:rFonts w:ascii="Times New Roman" w:hAnsi="Times New Roman"/>
      <w:spacing w:val="0"/>
      <w:sz w:val="24"/>
      <w:szCs w:val="24"/>
    </w:rPr>
  </w:style>
  <w:style w:type="character" w:customStyle="1" w:styleId="normaltextrun">
    <w:name w:val="normaltextrun"/>
    <w:basedOn w:val="Absatz-Standardschriftart"/>
    <w:rsid w:val="00F20B24"/>
  </w:style>
  <w:style w:type="character" w:customStyle="1" w:styleId="eop">
    <w:name w:val="eop"/>
    <w:basedOn w:val="Absatz-Standardschriftart"/>
    <w:rsid w:val="00F20B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8657609">
      <w:bodyDiv w:val="1"/>
      <w:marLeft w:val="0"/>
      <w:marRight w:val="0"/>
      <w:marTop w:val="0"/>
      <w:marBottom w:val="0"/>
      <w:divBdr>
        <w:top w:val="none" w:sz="0" w:space="0" w:color="auto"/>
        <w:left w:val="none" w:sz="0" w:space="0" w:color="auto"/>
        <w:bottom w:val="none" w:sz="0" w:space="0" w:color="auto"/>
        <w:right w:val="none" w:sz="0" w:space="0" w:color="auto"/>
      </w:divBdr>
    </w:div>
    <w:div w:id="1122723527">
      <w:bodyDiv w:val="1"/>
      <w:marLeft w:val="0"/>
      <w:marRight w:val="0"/>
      <w:marTop w:val="0"/>
      <w:marBottom w:val="0"/>
      <w:divBdr>
        <w:top w:val="none" w:sz="0" w:space="0" w:color="auto"/>
        <w:left w:val="none" w:sz="0" w:space="0" w:color="auto"/>
        <w:bottom w:val="none" w:sz="0" w:space="0" w:color="auto"/>
        <w:right w:val="none" w:sz="0" w:space="0" w:color="auto"/>
      </w:divBdr>
    </w:div>
    <w:div w:id="1123618129">
      <w:bodyDiv w:val="1"/>
      <w:marLeft w:val="0"/>
      <w:marRight w:val="0"/>
      <w:marTop w:val="0"/>
      <w:marBottom w:val="0"/>
      <w:divBdr>
        <w:top w:val="none" w:sz="0" w:space="0" w:color="auto"/>
        <w:left w:val="none" w:sz="0" w:space="0" w:color="auto"/>
        <w:bottom w:val="none" w:sz="0" w:space="0" w:color="auto"/>
        <w:right w:val="none" w:sz="0" w:space="0" w:color="auto"/>
      </w:divBdr>
    </w:div>
    <w:div w:id="1928228090">
      <w:bodyDiv w:val="1"/>
      <w:marLeft w:val="0"/>
      <w:marRight w:val="0"/>
      <w:marTop w:val="0"/>
      <w:marBottom w:val="0"/>
      <w:divBdr>
        <w:top w:val="none" w:sz="0" w:space="0" w:color="auto"/>
        <w:left w:val="none" w:sz="0" w:space="0" w:color="auto"/>
        <w:bottom w:val="none" w:sz="0" w:space="0" w:color="auto"/>
        <w:right w:val="none" w:sz="0" w:space="0" w:color="auto"/>
      </w:divBdr>
    </w:div>
    <w:div w:id="1943298595">
      <w:bodyDiv w:val="1"/>
      <w:marLeft w:val="0"/>
      <w:marRight w:val="0"/>
      <w:marTop w:val="0"/>
      <w:marBottom w:val="0"/>
      <w:divBdr>
        <w:top w:val="none" w:sz="0" w:space="0" w:color="auto"/>
        <w:left w:val="none" w:sz="0" w:space="0" w:color="auto"/>
        <w:bottom w:val="none" w:sz="0" w:space="0" w:color="auto"/>
        <w:right w:val="none" w:sz="0" w:space="0" w:color="auto"/>
      </w:divBdr>
    </w:div>
    <w:div w:id="209370090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ag\AppData\Local\Temp\Temp1_STIHLTirol_Wordvorlagen_neu.zip\STIHLTirol_Wordvorlagen_neu\STITirol_Wordvorlage_Briefbogen_Presse\STIHLTirol_Wordvorlage_Presse_Pressemitteilung.dotx" TargetMode="External"/></Relationships>
</file>

<file path=word/theme/theme1.xml><?xml version="1.0" encoding="utf-8"?>
<a:theme xmlns:a="http://schemas.openxmlformats.org/drawingml/2006/main" name="FLO-CERT Theme">
  <a:themeElements>
    <a:clrScheme name="FLOCERT-colors">
      <a:dk1>
        <a:sysClr val="windowText" lastClr="000000"/>
      </a:dk1>
      <a:lt1>
        <a:sysClr val="window" lastClr="FFFFFF"/>
      </a:lt1>
      <a:dk2>
        <a:srgbClr val="C9CACC"/>
      </a:dk2>
      <a:lt2>
        <a:srgbClr val="636466"/>
      </a:lt2>
      <a:accent1>
        <a:srgbClr val="D7E26E"/>
      </a:accent1>
      <a:accent2>
        <a:srgbClr val="818C1B"/>
      </a:accent2>
      <a:accent3>
        <a:srgbClr val="00B9E4"/>
      </a:accent3>
      <a:accent4>
        <a:srgbClr val="FFA02F"/>
      </a:accent4>
      <a:accent5>
        <a:srgbClr val="E0119D"/>
      </a:accent5>
      <a:accent6>
        <a:srgbClr val="80379B"/>
      </a:accent6>
      <a:hlink>
        <a:srgbClr val="00B9E4"/>
      </a:hlink>
      <a:folHlink>
        <a:srgbClr val="80379B"/>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xfrm>
          <a:off x="0" y="0"/>
          <a:ext cx="1" cy="1"/>
        </a:xfrm>
        <a:custGeom>
          <a:avLst/>
          <a:gdLst/>
          <a:ahLst/>
          <a:cxnLst/>
          <a:rect l="0" t="0" r="0" b="0"/>
          <a:pathLst/>
        </a:custGeom>
        <a:solidFill>
          <a:srgbClr val="FFFFFF"/>
        </a:solidFill>
        <a:ln w="25400" cap="flat" cmpd="sng" algn="ctr">
          <a:solidFill>
            <a:srgbClr val="141313"/>
          </a:solidFill>
          <a:prstDash val="solid"/>
          <a:round/>
          <a:headEnd type="none" w="med" len="med"/>
          <a:tailEnd type="none" w="med" len="med"/>
        </a:ln>
        <a:effectLst>
          <a:outerShdw blurRad="38100" dist="23000" dir="5400000" algn="ctr" rotWithShape="0">
            <a:srgbClr val="000000">
              <a:alpha val="34999"/>
            </a:srgbClr>
          </a:outerShdw>
        </a:effectLst>
      </a:spPr>
      <a:bodyPr vert="horz" wrap="square" lIns="45719" tIns="45719" rIns="45719" bIns="45719" numCol="1" anchor="ctr" anchorCtr="0" compatLnSpc="1">
        <a:prstTxWarp prst="textNoShape">
          <a:avLst/>
        </a:prstTxWarp>
      </a:bodyPr>
      <a:lstStyle>
        <a:defPPr marL="457200" marR="0" indent="0" algn="r" defTabSz="914400" rtl="0" eaLnBrk="1" fontAlgn="base" latinLnBrk="0" hangingPunct="0">
          <a:lnSpc>
            <a:spcPct val="100000"/>
          </a:lnSpc>
          <a:spcBef>
            <a:spcPct val="0"/>
          </a:spcBef>
          <a:spcAft>
            <a:spcPct val="0"/>
          </a:spcAft>
          <a:buClrTx/>
          <a:buSzTx/>
          <a:buFontTx/>
          <a:buNone/>
          <a:tabLst/>
          <a:defRPr kumimoji="0" lang="en-US" altLang="en-US" sz="1600" b="0" i="0" u="none" strike="noStrike" cap="none" normalizeH="0" baseline="0" smtClean="0">
            <a:ln>
              <a:noFill/>
            </a:ln>
            <a:solidFill>
              <a:srgbClr val="4F504F"/>
            </a:solidFill>
            <a:effectLst/>
            <a:latin typeface="Arial" pitchFamily="34" charset="0"/>
            <a:cs typeface="Arial" pitchFamily="34" charset="0"/>
            <a:sym typeface="Arial" pitchFamily="34" charset="0"/>
          </a:defRPr>
        </a:defPPr>
      </a:lstStyle>
    </a:spDef>
    <a:lnDef>
      <a:spPr bwMode="auto">
        <a:xfrm>
          <a:off x="0" y="0"/>
          <a:ext cx="1" cy="1"/>
        </a:xfrm>
        <a:custGeom>
          <a:avLst/>
          <a:gdLst/>
          <a:ahLst/>
          <a:cxnLst/>
          <a:rect l="0" t="0" r="0" b="0"/>
          <a:pathLst/>
        </a:custGeom>
        <a:solidFill>
          <a:srgbClr val="FFFFFF"/>
        </a:solidFill>
        <a:ln w="25400" cap="flat" cmpd="sng" algn="ctr">
          <a:solidFill>
            <a:srgbClr val="141313"/>
          </a:solidFill>
          <a:prstDash val="solid"/>
          <a:round/>
          <a:headEnd type="none" w="med" len="med"/>
          <a:tailEnd type="none" w="med" len="med"/>
        </a:ln>
        <a:effectLst>
          <a:outerShdw blurRad="38100" dist="23000" dir="5400000" algn="ctr" rotWithShape="0">
            <a:srgbClr val="000000">
              <a:alpha val="34999"/>
            </a:srgbClr>
          </a:outerShdw>
        </a:effectLst>
      </a:spPr>
      <a:bodyPr vert="horz" wrap="square" lIns="45719" tIns="45719" rIns="45719" bIns="45719" numCol="1" anchor="ctr" anchorCtr="0" compatLnSpc="1">
        <a:prstTxWarp prst="textNoShape">
          <a:avLst/>
        </a:prstTxWarp>
      </a:bodyPr>
      <a:lstStyle>
        <a:defPPr marL="457200" marR="0" indent="0" algn="r" defTabSz="914400" rtl="0" eaLnBrk="1" fontAlgn="base" latinLnBrk="0" hangingPunct="0">
          <a:lnSpc>
            <a:spcPct val="100000"/>
          </a:lnSpc>
          <a:spcBef>
            <a:spcPct val="0"/>
          </a:spcBef>
          <a:spcAft>
            <a:spcPct val="0"/>
          </a:spcAft>
          <a:buClrTx/>
          <a:buSzTx/>
          <a:buFontTx/>
          <a:buNone/>
          <a:tabLst/>
          <a:defRPr kumimoji="0" lang="en-US" altLang="en-US" sz="1600" b="0" i="0" u="none" strike="noStrike" cap="none" normalizeH="0" baseline="0" smtClean="0">
            <a:ln>
              <a:noFill/>
            </a:ln>
            <a:solidFill>
              <a:srgbClr val="4F504F"/>
            </a:solidFill>
            <a:effectLst/>
            <a:latin typeface="Arial" pitchFamily="34" charset="0"/>
            <a:cs typeface="Arial" pitchFamily="34" charset="0"/>
            <a:sym typeface="Arial" pitchFamily="34" charset="0"/>
          </a:defRPr>
        </a:defP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4C8A89BA470F44872843BC8F650C40" ma:contentTypeVersion="10" ma:contentTypeDescription="Create a new document." ma:contentTypeScope="" ma:versionID="d98827d383131c9a945681617cd223ad">
  <xsd:schema xmlns:xsd="http://www.w3.org/2001/XMLSchema" xmlns:xs="http://www.w3.org/2001/XMLSchema" xmlns:p="http://schemas.microsoft.com/office/2006/metadata/properties" xmlns:ns3="333b24f6-e18a-4572-bc7b-14ba8c712512" targetNamespace="http://schemas.microsoft.com/office/2006/metadata/properties" ma:root="true" ma:fieldsID="949f065ac09fcaa0c5120009b47bb9c8" ns3:_="">
    <xsd:import namespace="333b24f6-e18a-4572-bc7b-14ba8c712512"/>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33b24f6-e18a-4572-bc7b-14ba8c7125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EDFDDE-3D94-4DD9-A3E4-96991575A8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33b24f6-e18a-4572-bc7b-14ba8c7125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80DB117-6B98-46E3-A14D-766A763FD99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7E55D29-D0C3-464F-9E34-C8433F174B82}">
  <ds:schemaRefs>
    <ds:schemaRef ds:uri="http://schemas.microsoft.com/sharepoint/v3/contenttype/forms"/>
  </ds:schemaRefs>
</ds:datastoreItem>
</file>

<file path=customXml/itemProps4.xml><?xml version="1.0" encoding="utf-8"?>
<ds:datastoreItem xmlns:ds="http://schemas.openxmlformats.org/officeDocument/2006/customXml" ds:itemID="{473CB3E3-D240-43DA-A34F-AC282885A9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STIHLTirol_Wordvorlage_Presse_Pressemitteilung.dotx</Template>
  <TotalTime>0</TotalTime>
  <Pages>2</Pages>
  <Words>692</Words>
  <Characters>4363</Characters>
  <Application>Microsoft Office Word</Application>
  <DocSecurity>0</DocSecurity>
  <Lines>36</Lines>
  <Paragraphs>10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FLO-CERT GmbH</Company>
  <LinksUpToDate>false</LinksUpToDate>
  <CharactersWithSpaces>5045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Dag, Christian</dc:creator>
  <cp:lastModifiedBy>AT/KSM Dag, Christian</cp:lastModifiedBy>
  <cp:revision>24</cp:revision>
  <cp:lastPrinted>2014-03-26T13:36:00Z</cp:lastPrinted>
  <dcterms:created xsi:type="dcterms:W3CDTF">2022-04-17T20:20:00Z</dcterms:created>
  <dcterms:modified xsi:type="dcterms:W3CDTF">2022-06-10T07:01:00Z</dcterms:modified>
  <cp:category>FO</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f4c45ff-ee86-4b09-ad77-569638aba185_Enabled">
    <vt:lpwstr>true</vt:lpwstr>
  </property>
  <property fmtid="{D5CDD505-2E9C-101B-9397-08002B2CF9AE}" pid="3" name="MSIP_Label_7f4c45ff-ee86-4b09-ad77-569638aba185_SetDate">
    <vt:lpwstr>2022-02-18T13:44:40Z</vt:lpwstr>
  </property>
  <property fmtid="{D5CDD505-2E9C-101B-9397-08002B2CF9AE}" pid="4" name="MSIP_Label_7f4c45ff-ee86-4b09-ad77-569638aba185_Method">
    <vt:lpwstr>Privileged</vt:lpwstr>
  </property>
  <property fmtid="{D5CDD505-2E9C-101B-9397-08002B2CF9AE}" pid="5" name="MSIP_Label_7f4c45ff-ee86-4b09-ad77-569638aba185_Name">
    <vt:lpwstr>Public</vt:lpwstr>
  </property>
  <property fmtid="{D5CDD505-2E9C-101B-9397-08002B2CF9AE}" pid="6" name="MSIP_Label_7f4c45ff-ee86-4b09-ad77-569638aba185_SiteId">
    <vt:lpwstr>702ed1df-fbf3-42e7-a14d-db80a314e632</vt:lpwstr>
  </property>
  <property fmtid="{D5CDD505-2E9C-101B-9397-08002B2CF9AE}" pid="7" name="MSIP_Label_7f4c45ff-ee86-4b09-ad77-569638aba185_ActionId">
    <vt:lpwstr>a456a5dd-8fec-4d08-a77c-e1b86ac789ab</vt:lpwstr>
  </property>
  <property fmtid="{D5CDD505-2E9C-101B-9397-08002B2CF9AE}" pid="8" name="MSIP_Label_7f4c45ff-ee86-4b09-ad77-569638aba185_ContentBits">
    <vt:lpwstr>0</vt:lpwstr>
  </property>
  <property fmtid="{D5CDD505-2E9C-101B-9397-08002B2CF9AE}" pid="9" name="ContentTypeId">
    <vt:lpwstr>0x010100F74C8A89BA470F44872843BC8F650C40</vt:lpwstr>
  </property>
</Properties>
</file>