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0539" w14:textId="77777777" w:rsidR="00175B5E" w:rsidRDefault="00E94C5D">
      <w:pPr>
        <w:pBdr>
          <w:top w:val="nil"/>
          <w:left w:val="nil"/>
          <w:bottom w:val="nil"/>
          <w:right w:val="nil"/>
          <w:between w:val="nil"/>
        </w:pBdr>
        <w:spacing w:before="0" w:after="0" w:line="288" w:lineRule="auto"/>
        <w:ind w:right="40"/>
        <w:rPr>
          <w:color w:val="000000"/>
        </w:rPr>
        <w:sectPr w:rsidR="00175B5E">
          <w:headerReference w:type="even" r:id="rId7"/>
          <w:headerReference w:type="default" r:id="rId8"/>
          <w:footerReference w:type="even" r:id="rId9"/>
          <w:footerReference w:type="default" r:id="rId10"/>
          <w:headerReference w:type="first" r:id="rId11"/>
          <w:footerReference w:type="first" r:id="rId12"/>
          <w:pgSz w:w="11900" w:h="16840"/>
          <w:pgMar w:top="5812" w:right="1418" w:bottom="1871" w:left="1418" w:header="0" w:footer="850" w:gutter="0"/>
          <w:pgNumType w:start="1"/>
          <w:cols w:space="720"/>
          <w:titlePg/>
        </w:sectPr>
      </w:pPr>
      <w:r>
        <w:rPr>
          <w:noProof/>
        </w:rPr>
        <mc:AlternateContent>
          <mc:Choice Requires="wps">
            <w:drawing>
              <wp:anchor distT="0" distB="0" distL="0" distR="0" simplePos="0" relativeHeight="251658240" behindDoc="1" locked="0" layoutInCell="1" hidden="0" allowOverlap="1" wp14:anchorId="3027DE91" wp14:editId="04921D26">
                <wp:simplePos x="0" y="0"/>
                <wp:positionH relativeFrom="column">
                  <wp:posOffset>0</wp:posOffset>
                </wp:positionH>
                <wp:positionV relativeFrom="paragraph">
                  <wp:posOffset>-1917699</wp:posOffset>
                </wp:positionV>
                <wp:extent cx="3994785" cy="1250061"/>
                <wp:effectExtent l="0" t="0" r="0" b="0"/>
                <wp:wrapNone/>
                <wp:docPr id="1" name="Rechteck 1"/>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14:paraId="634962C8" w14:textId="77777777" w:rsidR="00175B5E" w:rsidRDefault="00175B5E">
                            <w:pPr>
                              <w:spacing w:before="0" w:after="0"/>
                              <w:textDirection w:val="btLr"/>
                            </w:pPr>
                          </w:p>
                        </w:txbxContent>
                      </wps:txbx>
                      <wps:bodyPr spcFirstLastPara="1" wrap="square" lIns="0" tIns="0" rIns="0" bIns="0" anchor="t" anchorCtr="0">
                        <a:noAutofit/>
                      </wps:bodyPr>
                    </wps:wsp>
                  </a:graphicData>
                </a:graphic>
              </wp:anchor>
            </w:drawing>
          </mc:Choice>
          <mc:Fallback>
            <w:pict>
              <v:rect w14:anchorId="3027DE91" id="Rechteck 1" o:spid="_x0000_s1026" style="position:absolute;margin-left:0;margin-top:-151pt;width:314.55pt;height:9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" filled="f" stroked="f">
                <v:textbox inset="0,0,0,0">
                  <w:txbxContent>
                    <w:p w14:paraId="634962C8" w14:textId="77777777" w:rsidR="00175B5E" w:rsidRDefault="00175B5E">
                      <w:pPr>
                        <w:spacing w:before="0" w:after="0"/>
                        <w:textDirection w:val="btLr"/>
                      </w:pPr>
                    </w:p>
                  </w:txbxContent>
                </v:textbox>
              </v:rect>
            </w:pict>
          </mc:Fallback>
        </mc:AlternateContent>
      </w:r>
    </w:p>
    <w:p w14:paraId="7EA352C4" w14:textId="77777777" w:rsidR="00175B5E" w:rsidRDefault="00E94C5D">
      <w:pPr>
        <w:rPr>
          <w:b/>
          <w:sz w:val="24"/>
          <w:szCs w:val="24"/>
        </w:rPr>
      </w:pPr>
      <w:proofErr w:type="spellStart"/>
      <w:r>
        <w:rPr>
          <w:b/>
          <w:sz w:val="24"/>
          <w:szCs w:val="24"/>
        </w:rPr>
        <w:t>Langkampfen</w:t>
      </w:r>
      <w:proofErr w:type="spellEnd"/>
      <w:r>
        <w:rPr>
          <w:b/>
          <w:sz w:val="24"/>
          <w:szCs w:val="24"/>
        </w:rPr>
        <w:t>, 17 January 2024</w:t>
      </w:r>
    </w:p>
    <w:p w14:paraId="5AAB1B18" w14:textId="77777777" w:rsidR="00175B5E" w:rsidRDefault="00175B5E">
      <w:pPr>
        <w:rPr>
          <w:b/>
          <w:sz w:val="24"/>
          <w:szCs w:val="24"/>
        </w:rPr>
      </w:pPr>
    </w:p>
    <w:p w14:paraId="713B4527" w14:textId="77777777" w:rsidR="00175B5E" w:rsidRDefault="00E94C5D">
      <w:pPr>
        <w:rPr>
          <w:sz w:val="32"/>
          <w:szCs w:val="32"/>
        </w:rPr>
      </w:pPr>
      <w:r>
        <w:rPr>
          <w:b/>
          <w:sz w:val="32"/>
          <w:szCs w:val="32"/>
        </w:rPr>
        <w:t xml:space="preserve">Attractive employer awards for STIHL Tirol </w:t>
      </w:r>
    </w:p>
    <w:p w14:paraId="09D8D66B" w14:textId="77777777" w:rsidR="00175B5E" w:rsidRDefault="00175B5E">
      <w:pPr>
        <w:rPr>
          <w:sz w:val="22"/>
          <w:szCs w:val="22"/>
        </w:rPr>
      </w:pPr>
    </w:p>
    <w:p w14:paraId="5EA6740D" w14:textId="77777777" w:rsidR="00175B5E" w:rsidRDefault="00E94C5D">
      <w:pPr>
        <w:rPr>
          <w:sz w:val="22"/>
          <w:szCs w:val="22"/>
        </w:rPr>
      </w:pPr>
      <w:r>
        <w:rPr>
          <w:sz w:val="22"/>
          <w:szCs w:val="22"/>
        </w:rPr>
        <w:t xml:space="preserve">Towards the end of 2023, garden equipment manufacturer STIHL Tirol from </w:t>
      </w:r>
      <w:proofErr w:type="spellStart"/>
      <w:r>
        <w:rPr>
          <w:sz w:val="22"/>
          <w:szCs w:val="22"/>
        </w:rPr>
        <w:t>Langkampfen</w:t>
      </w:r>
      <w:proofErr w:type="spellEnd"/>
      <w:r>
        <w:rPr>
          <w:sz w:val="22"/>
          <w:szCs w:val="22"/>
        </w:rPr>
        <w:t xml:space="preserve"> was pleased to receive special accolades for its role as an employer. In the BEST RECRUITERS study 2023/24, the STIHL Group received the “silver seal” and was ranked fourth in Austria in the Industry category. </w:t>
      </w:r>
    </w:p>
    <w:p w14:paraId="32BF04DE" w14:textId="77777777" w:rsidR="00175B5E" w:rsidRDefault="00E94C5D">
      <w:pPr>
        <w:rPr>
          <w:sz w:val="22"/>
          <w:szCs w:val="22"/>
        </w:rPr>
      </w:pPr>
      <w:r>
        <w:rPr>
          <w:sz w:val="22"/>
          <w:szCs w:val="22"/>
        </w:rPr>
        <w:t xml:space="preserve">This prestigious study, which is the largest German-language study of its kind, scrutinises more than 1,200 of the largest employers in Austria, </w:t>
      </w:r>
      <w:proofErr w:type="gramStart"/>
      <w:r>
        <w:rPr>
          <w:sz w:val="22"/>
          <w:szCs w:val="22"/>
        </w:rPr>
        <w:t>Germany</w:t>
      </w:r>
      <w:proofErr w:type="gramEnd"/>
      <w:r>
        <w:rPr>
          <w:sz w:val="22"/>
          <w:szCs w:val="22"/>
        </w:rPr>
        <w:t xml:space="preserve"> and Switzerland every year. Areas analysed include response to applications, career websites and online job advertisements. Heike Scheumann, Head of Human Resources Management at STIHL Tirol, is pleased with the result: “The award means a lot to us and is confirmation that we are on the right track with our recruitment strategy. Our aim is to ensure that all our applicants – regardless of the outcome of their application – have a positive memory of STIHL Tirol.”</w:t>
      </w:r>
    </w:p>
    <w:p w14:paraId="652A92EF" w14:textId="77777777" w:rsidR="00175B5E" w:rsidRDefault="00E94C5D">
      <w:pPr>
        <w:rPr>
          <w:sz w:val="22"/>
          <w:szCs w:val="22"/>
        </w:rPr>
      </w:pPr>
      <w:r>
        <w:rPr>
          <w:sz w:val="22"/>
          <w:szCs w:val="22"/>
        </w:rPr>
        <w:t xml:space="preserve">Service Value GmbH, an analysis institute based in Cologne, also conducted large-scale opinion surveys shortly before to determine the attractiveness of companies in Austria as perceived by the general population. </w:t>
      </w:r>
      <w:r>
        <w:rPr>
          <w:sz w:val="22"/>
          <w:szCs w:val="22"/>
        </w:rPr>
        <w:t>The study evaluated 735 companies in terms of their image and determined “Austria’s Best Employers 2023”.</w:t>
      </w:r>
      <w:r>
        <w:rPr>
          <w:sz w:val="22"/>
          <w:szCs w:val="22"/>
        </w:rPr>
        <w:t xml:space="preserve"> STIHL Tirol was awarded a very good result and was proud to rank fifth in the overall Austrian standings. This is further confirmation that STIHL Tirol is attractive not only thanks to its products, but also as an employer.</w:t>
      </w:r>
    </w:p>
    <w:p w14:paraId="60CF9349" w14:textId="77777777" w:rsidR="00E94C5D" w:rsidRDefault="00E94C5D">
      <w:pPr>
        <w:rPr>
          <w:sz w:val="22"/>
          <w:szCs w:val="22"/>
        </w:rPr>
      </w:pPr>
    </w:p>
    <w:p w14:paraId="3D46C09F" w14:textId="77777777" w:rsidR="00E94C5D" w:rsidRDefault="00E94C5D" w:rsidP="00E94C5D">
      <w:pPr>
        <w:rPr>
          <w:rFonts w:ascii="Times New Roman" w:eastAsia="Times New Roman" w:hAnsi="Times New Roman" w:cs="Times New Roman"/>
          <w:sz w:val="22"/>
          <w:szCs w:val="22"/>
        </w:rPr>
      </w:pPr>
      <w:r>
        <w:rPr>
          <w:sz w:val="22"/>
          <w:szCs w:val="22"/>
        </w:rPr>
        <w:t>Information about STIHL Tirol:</w:t>
      </w:r>
    </w:p>
    <w:p w14:paraId="5E586582" w14:textId="77777777" w:rsidR="00E94C5D" w:rsidRDefault="00E94C5D" w:rsidP="00E94C5D">
      <w:pPr>
        <w:rPr>
          <w:sz w:val="22"/>
          <w:szCs w:val="22"/>
        </w:rPr>
      </w:pPr>
      <w:r>
        <w:rPr>
          <w:sz w:val="22"/>
          <w:szCs w:val="22"/>
        </w:rPr>
        <w:t xml:space="preserve">STIHL Tirol GmbH is a wholly owned subsidiary of the STIHL Group and is based in </w:t>
      </w:r>
      <w:proofErr w:type="spellStart"/>
      <w:r>
        <w:rPr>
          <w:sz w:val="22"/>
          <w:szCs w:val="22"/>
        </w:rPr>
        <w:t>Langkampfen</w:t>
      </w:r>
      <w:proofErr w:type="spellEnd"/>
      <w:r>
        <w:rPr>
          <w:sz w:val="22"/>
          <w:szCs w:val="22"/>
        </w:rPr>
        <w:t xml:space="preserve">, Austria. Cordless products are produced at this site and STIHL Tirol is also a centre of excellence for ground-based gardening tools, which are produced and developed in </w:t>
      </w:r>
      <w:proofErr w:type="spellStart"/>
      <w:r>
        <w:rPr>
          <w:sz w:val="22"/>
          <w:szCs w:val="22"/>
        </w:rPr>
        <w:t>Langkampfen</w:t>
      </w:r>
      <w:proofErr w:type="spellEnd"/>
      <w:r>
        <w:rPr>
          <w:sz w:val="22"/>
          <w:szCs w:val="22"/>
        </w:rPr>
        <w:t>. In 2022, the company employed 799 people.</w:t>
      </w:r>
    </w:p>
    <w:p w14:paraId="003B0C97" w14:textId="77777777" w:rsidR="00E94C5D" w:rsidRDefault="00E94C5D" w:rsidP="00E94C5D">
      <w:pPr>
        <w:rPr>
          <w:sz w:val="22"/>
          <w:szCs w:val="22"/>
          <w:highlight w:val="yellow"/>
        </w:rPr>
      </w:pPr>
    </w:p>
    <w:p w14:paraId="745EA098" w14:textId="77777777" w:rsidR="00E94C5D" w:rsidRDefault="00E94C5D" w:rsidP="00E94C5D">
      <w:pPr>
        <w:rPr>
          <w:color w:val="000000"/>
          <w:sz w:val="22"/>
          <w:szCs w:val="22"/>
        </w:rPr>
      </w:pPr>
      <w:r>
        <w:rPr>
          <w:color w:val="000000"/>
          <w:sz w:val="22"/>
          <w:szCs w:val="22"/>
        </w:rPr>
        <w:lastRenderedPageBreak/>
        <w:t>STIHL company profile:</w:t>
      </w:r>
    </w:p>
    <w:p w14:paraId="6D43D9B5" w14:textId="77777777" w:rsidR="00E94C5D" w:rsidRDefault="00E94C5D" w:rsidP="00E94C5D">
      <w:pPr>
        <w:rPr>
          <w:color w:val="000000"/>
          <w:sz w:val="22"/>
          <w:szCs w:val="22"/>
        </w:rPr>
      </w:pPr>
      <w:r>
        <w:rPr>
          <w:color w:val="000000"/>
          <w:sz w:val="22"/>
          <w:szCs w:val="22"/>
        </w:rPr>
        <w:t xml:space="preserve">The STIHL Group develops, </w:t>
      </w:r>
      <w:proofErr w:type="gramStart"/>
      <w:r>
        <w:rPr>
          <w:color w:val="000000"/>
          <w:sz w:val="22"/>
          <w:szCs w:val="22"/>
        </w:rPr>
        <w:t>manufactures</w:t>
      </w:r>
      <w:proofErr w:type="gramEnd"/>
      <w:r>
        <w:rPr>
          <w:color w:val="000000"/>
          <w:sz w:val="22"/>
          <w:szCs w:val="22"/>
        </w:rPr>
        <w:t xml:space="preserve"> and distributes motorised equipment for forestry, agriculture, landscape management, the building industry and private garden owners. The product range is supplemented with digital solutions and services. Products are generally distributed through specialist dealers – including 42 sales and marketing STIHL subsidiaries, around 120 importers and more than 55,000 specialist dealers in over 160 countries. STIHL manufactures products in seven countries worldwide: Germany, USA, Brazil, Switzerland, Austria, </w:t>
      </w:r>
      <w:proofErr w:type="gramStart"/>
      <w:r>
        <w:rPr>
          <w:color w:val="000000"/>
          <w:sz w:val="22"/>
          <w:szCs w:val="22"/>
        </w:rPr>
        <w:t>China</w:t>
      </w:r>
      <w:proofErr w:type="gramEnd"/>
      <w:r>
        <w:rPr>
          <w:color w:val="000000"/>
          <w:sz w:val="22"/>
          <w:szCs w:val="22"/>
        </w:rPr>
        <w:t xml:space="preserve"> and the Philippines. STIHL has been the best-selling chainsaw brand worldwide since 1971. The company was founded in 1926 and the corporate headquarters are in </w:t>
      </w:r>
      <w:proofErr w:type="spellStart"/>
      <w:r>
        <w:rPr>
          <w:color w:val="000000"/>
          <w:sz w:val="22"/>
          <w:szCs w:val="22"/>
        </w:rPr>
        <w:t>Waiblingen</w:t>
      </w:r>
      <w:proofErr w:type="spellEnd"/>
      <w:r>
        <w:rPr>
          <w:color w:val="000000"/>
          <w:sz w:val="22"/>
          <w:szCs w:val="22"/>
        </w:rPr>
        <w:t xml:space="preserve"> near Stuttgart, Germany. In 2022, STIHL had 20,552 employees worldwide and a turnover of 5.49 billion euros.</w:t>
      </w:r>
    </w:p>
    <w:p w14:paraId="6F4CCDC4" w14:textId="77777777" w:rsidR="00E94C5D" w:rsidRDefault="00E94C5D">
      <w:pPr>
        <w:rPr>
          <w:sz w:val="22"/>
          <w:szCs w:val="22"/>
        </w:rPr>
      </w:pPr>
    </w:p>
    <w:p w14:paraId="2D53D64F" w14:textId="77777777" w:rsidR="00175B5E" w:rsidRDefault="00175B5E">
      <w:pPr>
        <w:rPr>
          <w:color w:val="000000"/>
          <w:sz w:val="22"/>
          <w:szCs w:val="22"/>
        </w:rPr>
      </w:pPr>
    </w:p>
    <w:p w14:paraId="0451555E" w14:textId="77777777" w:rsidR="00175B5E" w:rsidRDefault="00E94C5D">
      <w:pPr>
        <w:rPr>
          <w:color w:val="000000"/>
          <w:sz w:val="22"/>
          <w:szCs w:val="22"/>
        </w:rPr>
      </w:pPr>
      <w:r>
        <w:rPr>
          <w:color w:val="000000"/>
          <w:sz w:val="22"/>
          <w:szCs w:val="22"/>
        </w:rPr>
        <w:t>Image “STIHL_Tirol_Best_Recruiters_23_24.jpg”.</w:t>
      </w:r>
    </w:p>
    <w:p w14:paraId="3F44A142" w14:textId="77777777" w:rsidR="00175B5E" w:rsidRDefault="00E94C5D">
      <w:pPr>
        <w:rPr>
          <w:color w:val="000000"/>
          <w:sz w:val="22"/>
          <w:szCs w:val="22"/>
        </w:rPr>
      </w:pPr>
      <w:r>
        <w:rPr>
          <w:color w:val="000000"/>
          <w:sz w:val="22"/>
          <w:szCs w:val="22"/>
        </w:rPr>
        <w:t>Some of the recruiters from STIHL Tirol with Human Resources Manager Heike Scheumann (1st from right) and the silver seal from the BEST RECRUITERS study.</w:t>
      </w:r>
    </w:p>
    <w:p w14:paraId="46EB3DF6" w14:textId="77777777" w:rsidR="00175B5E" w:rsidRDefault="00175B5E">
      <w:pPr>
        <w:rPr>
          <w:sz w:val="22"/>
          <w:szCs w:val="22"/>
        </w:rPr>
      </w:pPr>
    </w:p>
    <w:p w14:paraId="49B4F02A" w14:textId="77777777" w:rsidR="00175B5E" w:rsidRDefault="00E94C5D">
      <w:pPr>
        <w:rPr>
          <w:sz w:val="22"/>
          <w:szCs w:val="22"/>
        </w:rPr>
      </w:pPr>
      <w:r>
        <w:rPr>
          <w:sz w:val="22"/>
          <w:szCs w:val="22"/>
        </w:rPr>
        <w:t xml:space="preserve">Image “STIHL_Tirol_employees.jpg”: </w:t>
      </w:r>
    </w:p>
    <w:p w14:paraId="3D6E6761" w14:textId="77777777" w:rsidR="00175B5E" w:rsidRDefault="00E94C5D">
      <w:pPr>
        <w:rPr>
          <w:sz w:val="22"/>
          <w:szCs w:val="22"/>
        </w:rPr>
      </w:pPr>
      <w:r>
        <w:rPr>
          <w:sz w:val="22"/>
          <w:szCs w:val="22"/>
        </w:rPr>
        <w:t>The results from the latest external employer assessments recognise the work of STIHL Tirol.</w:t>
      </w:r>
    </w:p>
    <w:p w14:paraId="4F80D233" w14:textId="77777777" w:rsidR="00175B5E" w:rsidRDefault="00175B5E">
      <w:pPr>
        <w:rPr>
          <w:sz w:val="22"/>
          <w:szCs w:val="22"/>
        </w:rPr>
      </w:pPr>
    </w:p>
    <w:p w14:paraId="1C0CBFD4" w14:textId="77777777" w:rsidR="00175B5E" w:rsidRDefault="00E9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sz w:val="22"/>
          <w:szCs w:val="22"/>
        </w:rPr>
      </w:pPr>
      <w:r>
        <w:rPr>
          <w:color w:val="000000"/>
          <w:sz w:val="22"/>
          <w:szCs w:val="22"/>
        </w:rPr>
        <w:t>(Images: STIHL Tirol, reprint free of charge)</w:t>
      </w:r>
    </w:p>
    <w:sectPr w:rsidR="00175B5E">
      <w:headerReference w:type="default" r:id="rId13"/>
      <w:type w:val="continuous"/>
      <w:pgSz w:w="11900" w:h="16840"/>
      <w:pgMar w:top="1985" w:right="985" w:bottom="1843" w:left="1418"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12DF" w14:textId="77777777" w:rsidR="00E94C5D" w:rsidRDefault="00E94C5D">
      <w:pPr>
        <w:spacing w:before="0" w:after="0"/>
      </w:pPr>
      <w:r>
        <w:separator/>
      </w:r>
    </w:p>
  </w:endnote>
  <w:endnote w:type="continuationSeparator" w:id="0">
    <w:p w14:paraId="6BB1BD7C" w14:textId="77777777" w:rsidR="00E94C5D" w:rsidRDefault="00E94C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7E98" w14:textId="77777777" w:rsidR="00175B5E" w:rsidRDefault="00175B5E">
    <w:pPr>
      <w:tabs>
        <w:tab w:val="right" w:pos="11057"/>
      </w:tabs>
      <w:rPr>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6955" w14:textId="77777777" w:rsidR="00175B5E" w:rsidRDefault="00E94C5D">
    <w:pPr>
      <w:tabs>
        <w:tab w:val="right" w:pos="11057"/>
      </w:tabs>
      <w:jc w:val="center"/>
      <w:rPr>
        <w:smallCaps/>
        <w:color w:val="FFFFFF"/>
        <w:sz w:val="16"/>
        <w:szCs w:val="16"/>
      </w:rPr>
    </w:pPr>
    <w:r>
      <w:rPr>
        <w:smallCaps/>
        <w:color w:val="FFFFFF"/>
        <w:sz w:val="16"/>
        <w:szCs w:val="16"/>
      </w:rPr>
      <w:fldChar w:fldCharType="begin"/>
    </w:r>
    <w:r>
      <w:rPr>
        <w:smallCaps/>
        <w:color w:val="FFFFFF"/>
        <w:sz w:val="16"/>
        <w:szCs w:val="16"/>
      </w:rPr>
      <w:instrText>PAGE</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r>
      <w:rPr>
        <w:smallCaps/>
        <w:color w:val="FFFFFF"/>
        <w:sz w:val="16"/>
        <w:szCs w:val="16"/>
      </w:rPr>
      <w:t>/</w:t>
    </w:r>
    <w:r>
      <w:rPr>
        <w:smallCaps/>
        <w:color w:val="FFFFFF"/>
        <w:sz w:val="16"/>
        <w:szCs w:val="16"/>
      </w:rPr>
      <w:fldChar w:fldCharType="begin"/>
    </w:r>
    <w:r>
      <w:rPr>
        <w:smallCaps/>
        <w:color w:val="FFFFFF"/>
        <w:sz w:val="16"/>
        <w:szCs w:val="16"/>
      </w:rPr>
      <w:instrText>NUMPAGES</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3A9D" w14:textId="77777777" w:rsidR="00175B5E" w:rsidRDefault="00E94C5D">
    <w:pPr>
      <w:tabs>
        <w:tab w:val="right" w:pos="11057"/>
        <w:tab w:val="center" w:pos="4532"/>
        <w:tab w:val="right" w:pos="9064"/>
      </w:tabs>
      <w:rPr>
        <w:smallCaps/>
        <w:color w:val="000000"/>
        <w:sz w:val="16"/>
        <w:szCs w:val="16"/>
      </w:rPr>
    </w:pPr>
    <w:r>
      <w:rPr>
        <w:smallCaps/>
        <w:color w:val="FFFFFF"/>
        <w:sz w:val="16"/>
        <w:szCs w:val="16"/>
      </w:rPr>
      <w:t>/</w:t>
    </w:r>
    <w:r>
      <w:rPr>
        <w:smallCaps/>
        <w:color w:val="FFFFFF"/>
        <w:sz w:val="16"/>
        <w:szCs w:val="16"/>
      </w:rPr>
      <w:fldChar w:fldCharType="begin"/>
    </w:r>
    <w:r>
      <w:rPr>
        <w:smallCaps/>
        <w:color w:val="FFFFFF"/>
        <w:sz w:val="16"/>
        <w:szCs w:val="16"/>
      </w:rPr>
      <w:instrText>NUMPAGES</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r>
      <w:rPr>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D60" w14:textId="77777777" w:rsidR="00E94C5D" w:rsidRDefault="00E94C5D">
      <w:pPr>
        <w:spacing w:before="0" w:after="0"/>
      </w:pPr>
      <w:r>
        <w:separator/>
      </w:r>
    </w:p>
  </w:footnote>
  <w:footnote w:type="continuationSeparator" w:id="0">
    <w:p w14:paraId="7D7A47AF" w14:textId="77777777" w:rsidR="00E94C5D" w:rsidRDefault="00E94C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0DC" w14:textId="77777777" w:rsidR="00175B5E" w:rsidRDefault="00175B5E">
    <w:pPr>
      <w:tabs>
        <w:tab w:val="center" w:pos="4320"/>
        <w:tab w:val="right" w:pos="8640"/>
      </w:tabs>
      <w:spacing w:before="90" w:after="0"/>
      <w:jc w:val="right"/>
      <w:rPr>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BFF5" w14:textId="77777777" w:rsidR="00175B5E" w:rsidRDefault="00175B5E">
    <w:pPr>
      <w:tabs>
        <w:tab w:val="center" w:pos="4320"/>
        <w:tab w:val="right" w:pos="8640"/>
      </w:tabs>
      <w:spacing w:before="90" w:after="0"/>
      <w:jc w:val="right"/>
      <w:rPr>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DD7" w14:textId="77777777" w:rsidR="00175B5E" w:rsidRDefault="00E94C5D">
    <w:pPr>
      <w:tabs>
        <w:tab w:val="center" w:pos="4320"/>
        <w:tab w:val="right" w:pos="8640"/>
      </w:tabs>
      <w:spacing w:before="90" w:after="0"/>
      <w:jc w:val="right"/>
      <w:rPr>
        <w:color w:val="C9CACC"/>
      </w:rPr>
    </w:pPr>
    <w:r>
      <w:rPr>
        <w:noProof/>
      </w:rPr>
      <w:drawing>
        <wp:anchor distT="0" distB="0" distL="114300" distR="114300" simplePos="0" relativeHeight="251658240" behindDoc="1" locked="0" layoutInCell="1" hidden="0" allowOverlap="1" wp14:anchorId="2A94DC59" wp14:editId="2BD61A13">
          <wp:simplePos x="0" y="0"/>
          <wp:positionH relativeFrom="column">
            <wp:posOffset>-790574</wp:posOffset>
          </wp:positionH>
          <wp:positionV relativeFrom="paragraph">
            <wp:posOffset>9525</wp:posOffset>
          </wp:positionV>
          <wp:extent cx="7538719" cy="106680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8719" cy="106680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4FBE" w14:textId="77777777" w:rsidR="00175B5E" w:rsidRDefault="00E94C5D">
    <w:pPr>
      <w:tabs>
        <w:tab w:val="center" w:pos="4320"/>
        <w:tab w:val="right" w:pos="8640"/>
      </w:tabs>
      <w:spacing w:before="90" w:after="0"/>
      <w:jc w:val="right"/>
      <w:rPr>
        <w:color w:val="C9CACC"/>
      </w:rPr>
    </w:pPr>
    <w:r>
      <w:rPr>
        <w:noProof/>
      </w:rPr>
      <w:drawing>
        <wp:anchor distT="0" distB="0" distL="0" distR="0" simplePos="0" relativeHeight="251659264" behindDoc="1" locked="0" layoutInCell="1" hidden="0" allowOverlap="1" wp14:anchorId="4FB31947" wp14:editId="24DD927C">
          <wp:simplePos x="0" y="0"/>
          <wp:positionH relativeFrom="column">
            <wp:posOffset>-914399</wp:posOffset>
          </wp:positionH>
          <wp:positionV relativeFrom="paragraph">
            <wp:posOffset>-13969</wp:posOffset>
          </wp:positionV>
          <wp:extent cx="7559040" cy="10692384"/>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5E"/>
    <w:rsid w:val="00175B5E"/>
    <w:rsid w:val="00E94C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272A"/>
  <w15:docId w15:val="{80EBBBE6-230C-49ED-94E3-BEE98FBB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0"/>
      <w:ind w:left="432" w:hanging="432"/>
      <w:outlineLvl w:val="0"/>
    </w:pPr>
    <w:rPr>
      <w:b/>
      <w:color w:val="C1D129"/>
      <w:sz w:val="28"/>
      <w:szCs w:val="28"/>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200" w:after="0"/>
      <w:ind w:left="432" w:hanging="432"/>
      <w:outlineLvl w:val="1"/>
    </w:pPr>
    <w:rPr>
      <w:b/>
      <w:color w:val="C1D129"/>
      <w:sz w:val="26"/>
      <w:szCs w:val="26"/>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00" w:after="0"/>
      <w:ind w:left="720" w:hanging="720"/>
      <w:outlineLvl w:val="2"/>
    </w:pPr>
    <w:rPr>
      <w:b/>
      <w:color w:val="818C1B"/>
      <w:sz w:val="24"/>
      <w:szCs w:val="24"/>
    </w:rPr>
  </w:style>
  <w:style w:type="paragraph" w:styleId="berschrift4">
    <w:name w:val="heading 4"/>
    <w:basedOn w:val="Standard"/>
    <w:next w:val="Standard"/>
    <w:uiPriority w:val="9"/>
    <w:semiHidden/>
    <w:unhideWhenUsed/>
    <w:qFormat/>
    <w:pPr>
      <w:keepNext/>
      <w:keepLines/>
      <w:spacing w:before="200" w:after="0"/>
      <w:ind w:left="864" w:hanging="864"/>
      <w:outlineLvl w:val="3"/>
    </w:pPr>
    <w:rPr>
      <w:b/>
      <w:color w:val="636466"/>
    </w:rPr>
  </w:style>
  <w:style w:type="paragraph" w:styleId="berschrift5">
    <w:name w:val="heading 5"/>
    <w:basedOn w:val="Standard"/>
    <w:next w:val="Standard"/>
    <w:uiPriority w:val="9"/>
    <w:semiHidden/>
    <w:unhideWhenUsed/>
    <w:qFormat/>
    <w:pPr>
      <w:keepNext/>
      <w:keepLines/>
      <w:spacing w:before="180" w:after="0"/>
      <w:ind w:left="1008" w:hanging="1008"/>
      <w:outlineLvl w:val="4"/>
    </w:pPr>
    <w:rPr>
      <w:b/>
    </w:rPr>
  </w:style>
  <w:style w:type="paragraph" w:styleId="berschrift6">
    <w:name w:val="heading 6"/>
    <w:basedOn w:val="Standard"/>
    <w:next w:val="Standard"/>
    <w:uiPriority w:val="9"/>
    <w:semiHidden/>
    <w:unhideWhenUsed/>
    <w:qFormat/>
    <w:pPr>
      <w:keepNext/>
      <w:keepLines/>
      <w:spacing w:before="200" w:after="0"/>
      <w:ind w:left="1152" w:hanging="1152"/>
      <w:outlineLvl w:val="5"/>
    </w:pPr>
    <w:rPr>
      <w:i/>
      <w:color w:val="808B1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pPr>
    <w:rPr>
      <w:b/>
      <w:color w:val="636466"/>
      <w:sz w:val="40"/>
      <w:szCs w:val="40"/>
    </w:rPr>
  </w:style>
  <w:style w:type="paragraph" w:styleId="Untertitel">
    <w:name w:val="Subtitle"/>
    <w:basedOn w:val="Standard"/>
    <w:next w:val="Standard"/>
    <w:uiPriority w:val="11"/>
    <w:qFormat/>
    <w:rPr>
      <w:b/>
      <w:color w:val="C9CA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pEwa28/CuIydGd02x/0RFUp9g==">CgMxLjA4AHIhMUh1ME1ZcFFzM1RWVldKdk52ZFNlMXB5bkNVajc2N1FX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2697</Characters>
  <Application>Microsoft Office Word</Application>
  <DocSecurity>0</DocSecurity>
  <Lines>22</Lines>
  <Paragraphs>6</Paragraphs>
  <ScaleCrop>false</ScaleCrop>
  <Company>STIHL</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AT/KSM Dag, Christian</cp:lastModifiedBy>
  <cp:revision>2</cp:revision>
  <dcterms:created xsi:type="dcterms:W3CDTF">2024-01-18T13:14:00Z</dcterms:created>
  <dcterms:modified xsi:type="dcterms:W3CDTF">2024-01-18T13:16:00Z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ContentBits">
    <vt:lpwstr>0</vt:lpwstr>
  </property>
  <property fmtid="{D5CDD505-2E9C-101B-9397-08002B2CF9AE}" pid="4" name="MSIP_Label_7f4c45ff-ee86-4b09-ad77-569638aba185_SiteId">
    <vt:lpwstr>702ed1df-fbf3-42e7-a14d-db80a314e632</vt:lpwstr>
  </property>
  <property fmtid="{D5CDD505-2E9C-101B-9397-08002B2CF9AE}" pid="5" name="MSIP_Label_7f4c45ff-ee86-4b09-ad77-569638aba185_Name">
    <vt:lpwstr>Public</vt:lpwstr>
  </property>
  <property fmtid="{D5CDD505-2E9C-101B-9397-08002B2CF9AE}" pid="6" name="MSIP_Label_7f4c45ff-ee86-4b09-ad77-569638aba185_ActionId">
    <vt:lpwstr>5aa66424-38fb-46a9-932f-6f5643f8458c</vt:lpwstr>
  </property>
  <property fmtid="{D5CDD505-2E9C-101B-9397-08002B2CF9AE}" pid="7" name="MSIP_Label_7f4c45ff-ee86-4b09-ad77-569638aba185_SetDate">
    <vt:lpwstr>2023-08-25T14:22:50Z</vt:lpwstr>
  </property>
  <property fmtid="{D5CDD505-2E9C-101B-9397-08002B2CF9AE}" pid="8" name="MSIP_Label_7f4c45ff-ee86-4b09-ad77-569638aba185_Method">
    <vt:lpwstr>Privileged</vt:lpwstr>
  </property>
</Properties>
</file>